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915" w:rsidRPr="00C0784D" w:rsidRDefault="00B24915" w:rsidP="00114A4A">
      <w:pPr>
        <w:pStyle w:val="NormalWeb"/>
        <w:spacing w:before="0" w:beforeAutospacing="0" w:after="0" w:afterAutospacing="0" w:line="264" w:lineRule="auto"/>
        <w:jc w:val="center"/>
        <w:rPr>
          <w:b/>
          <w:bCs/>
          <w:color w:val="000000"/>
          <w:sz w:val="28"/>
          <w:szCs w:val="28"/>
        </w:rPr>
      </w:pPr>
      <w:r w:rsidRPr="00C0784D">
        <w:rPr>
          <w:b/>
          <w:bCs/>
          <w:color w:val="000000"/>
          <w:sz w:val="28"/>
          <w:szCs w:val="28"/>
        </w:rPr>
        <w:t>MỞ ĐẦU</w:t>
      </w:r>
    </w:p>
    <w:p w:rsidR="00B24915" w:rsidRPr="00C0784D" w:rsidRDefault="00B24915" w:rsidP="00C0784D">
      <w:pPr>
        <w:pStyle w:val="NormalWeb"/>
        <w:spacing w:before="0" w:beforeAutospacing="0" w:after="0" w:afterAutospacing="0" w:line="264" w:lineRule="auto"/>
        <w:jc w:val="both"/>
        <w:rPr>
          <w:color w:val="000000"/>
          <w:sz w:val="28"/>
          <w:szCs w:val="28"/>
        </w:rPr>
      </w:pPr>
    </w:p>
    <w:p w:rsidR="00B24915" w:rsidRPr="00C0784D" w:rsidRDefault="00B24915" w:rsidP="00C0784D">
      <w:pPr>
        <w:pStyle w:val="NormalWeb"/>
        <w:spacing w:before="0" w:beforeAutospacing="0" w:after="0" w:afterAutospacing="0" w:line="264" w:lineRule="auto"/>
        <w:ind w:firstLine="720"/>
        <w:jc w:val="both"/>
        <w:rPr>
          <w:color w:val="000000"/>
          <w:sz w:val="28"/>
          <w:szCs w:val="28"/>
        </w:rPr>
      </w:pPr>
      <w:r w:rsidRPr="00C0784D">
        <w:rPr>
          <w:color w:val="000000"/>
          <w:sz w:val="28"/>
          <w:szCs w:val="28"/>
        </w:rPr>
        <w:t>Dự toán NSNN là bản dự trù các khoản thu, chi ngân sách theo các chỉ tiêu xác định trong một năm, được các cơ quan nhà nước có thẩm quyền quyết định và là căn cứ để thực hiện thu, chi ngân sách. Dự toán NSNN, dù ở mức độ tổng hợp hay chi tiết cũng đều nhằm tạo ra khuôn khổ tài chính đáp ứng nhu cầu chi tiêu của Nhà nước và phát triển KT-XH, đồng thời tạo căn cứ cho việc điều hành thu, chi ngân sách một cách khoa học và hợp lý.</w:t>
      </w:r>
    </w:p>
    <w:p w:rsidR="00B24915" w:rsidRPr="00C0784D" w:rsidRDefault="00B24915" w:rsidP="00C0784D">
      <w:pPr>
        <w:pStyle w:val="NormalWeb"/>
        <w:spacing w:before="0" w:beforeAutospacing="0" w:after="0" w:afterAutospacing="0" w:line="264" w:lineRule="auto"/>
        <w:ind w:firstLine="720"/>
        <w:jc w:val="both"/>
        <w:rPr>
          <w:color w:val="000000"/>
          <w:sz w:val="28"/>
          <w:szCs w:val="28"/>
        </w:rPr>
      </w:pPr>
      <w:r w:rsidRPr="00C0784D">
        <w:rPr>
          <w:color w:val="000000"/>
          <w:sz w:val="28"/>
          <w:szCs w:val="28"/>
        </w:rPr>
        <w:t xml:space="preserve">Từ khi Luật NSNN được Quốc hội thông qua ngày 16/12/2002 và có hiệu lực thi hành từ 01/01/2004, tình hình lập, thẩm tra và quyết định dự toán ngân sách đã được cải thiện, chất lượng dự toán ngân sách ngày càng được nâng cao. </w:t>
      </w:r>
    </w:p>
    <w:p w:rsidR="00B24915" w:rsidRPr="00C0784D" w:rsidRDefault="00B24915" w:rsidP="00C0784D">
      <w:pPr>
        <w:pStyle w:val="NormalWeb"/>
        <w:spacing w:before="0" w:beforeAutospacing="0" w:after="0" w:afterAutospacing="0" w:line="264" w:lineRule="auto"/>
        <w:ind w:firstLine="720"/>
        <w:jc w:val="both"/>
        <w:rPr>
          <w:color w:val="000000"/>
          <w:sz w:val="28"/>
          <w:szCs w:val="28"/>
        </w:rPr>
      </w:pPr>
      <w:r w:rsidRPr="00C0784D">
        <w:rPr>
          <w:color w:val="000000"/>
          <w:sz w:val="28"/>
          <w:szCs w:val="28"/>
        </w:rPr>
        <w:t xml:space="preserve">Tuy nhiên, chất lượng dự toán hiện nay vẫn còn một số hạn chế, từ khâu lập, thẩm tra đến khâu quyết định dự toán NSNN, dự toán NSNN chưa thực sự trở thành căn cứ để quản lý điều hành ngân sách nhất là trong giai đoạn hiện nay, giai đoạn NSNN vừa là quỹ tài chính tập trung lớn nhất của nhà nước vừa là công cụ để nhà nước quản lý điều hành kinh tế vĩ mô. </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Chính vì vậy tác giả lựa chọn đề tài nghiên cứu: Vai trò của dự toán ngân sách và thực trạng lập dự toán ngân sách hiện nay.</w:t>
      </w:r>
    </w:p>
    <w:p w:rsidR="00B24915" w:rsidRPr="00C0784D" w:rsidRDefault="00B24915" w:rsidP="00C0784D">
      <w:pPr>
        <w:spacing w:after="0" w:line="264" w:lineRule="auto"/>
        <w:jc w:val="both"/>
        <w:rPr>
          <w:color w:val="000000"/>
          <w:sz w:val="28"/>
          <w:szCs w:val="28"/>
        </w:rPr>
      </w:pPr>
    </w:p>
    <w:p w:rsidR="00B24915" w:rsidRPr="00C0784D" w:rsidRDefault="00B24915" w:rsidP="00C0784D">
      <w:pPr>
        <w:spacing w:after="0" w:line="264" w:lineRule="auto"/>
        <w:jc w:val="both"/>
        <w:rPr>
          <w:color w:val="000000"/>
          <w:sz w:val="28"/>
          <w:szCs w:val="28"/>
        </w:rPr>
      </w:pPr>
    </w:p>
    <w:p w:rsidR="00B24915" w:rsidRPr="00C0784D" w:rsidRDefault="00B24915" w:rsidP="00C0784D">
      <w:pPr>
        <w:spacing w:after="0" w:line="264" w:lineRule="auto"/>
        <w:jc w:val="both"/>
        <w:rPr>
          <w:color w:val="000000"/>
          <w:sz w:val="28"/>
          <w:szCs w:val="28"/>
        </w:rPr>
      </w:pPr>
    </w:p>
    <w:p w:rsidR="00B24915" w:rsidRPr="00C0784D" w:rsidRDefault="00B24915" w:rsidP="00C0784D">
      <w:pPr>
        <w:spacing w:after="0" w:line="264" w:lineRule="auto"/>
        <w:jc w:val="both"/>
        <w:rPr>
          <w:color w:val="000000"/>
          <w:sz w:val="28"/>
          <w:szCs w:val="28"/>
        </w:rPr>
      </w:pPr>
    </w:p>
    <w:p w:rsidR="00B24915" w:rsidRPr="00C0784D" w:rsidRDefault="00B24915" w:rsidP="00C0784D">
      <w:pPr>
        <w:spacing w:after="0" w:line="264" w:lineRule="auto"/>
        <w:jc w:val="both"/>
        <w:rPr>
          <w:color w:val="000000"/>
          <w:sz w:val="28"/>
          <w:szCs w:val="28"/>
        </w:rPr>
      </w:pPr>
    </w:p>
    <w:p w:rsidR="00B24915" w:rsidRPr="00C0784D" w:rsidRDefault="00B24915" w:rsidP="00C0784D">
      <w:pPr>
        <w:spacing w:after="0" w:line="264" w:lineRule="auto"/>
        <w:jc w:val="both"/>
        <w:rPr>
          <w:color w:val="000000"/>
          <w:sz w:val="28"/>
          <w:szCs w:val="28"/>
        </w:rPr>
      </w:pPr>
    </w:p>
    <w:p w:rsidR="00B24915" w:rsidRPr="00C0784D" w:rsidRDefault="00B24915" w:rsidP="00C0784D">
      <w:pPr>
        <w:spacing w:after="0" w:line="264" w:lineRule="auto"/>
        <w:jc w:val="both"/>
        <w:rPr>
          <w:color w:val="000000"/>
          <w:sz w:val="28"/>
          <w:szCs w:val="28"/>
        </w:rPr>
      </w:pPr>
    </w:p>
    <w:p w:rsidR="00B24915" w:rsidRPr="00C0784D" w:rsidRDefault="00B24915" w:rsidP="00C0784D">
      <w:pPr>
        <w:spacing w:after="0" w:line="264" w:lineRule="auto"/>
        <w:jc w:val="both"/>
        <w:rPr>
          <w:color w:val="000000"/>
          <w:sz w:val="28"/>
          <w:szCs w:val="28"/>
        </w:rPr>
      </w:pPr>
    </w:p>
    <w:p w:rsidR="00B24915" w:rsidRPr="00C0784D" w:rsidRDefault="00B24915" w:rsidP="00C0784D">
      <w:pPr>
        <w:spacing w:after="0" w:line="264" w:lineRule="auto"/>
        <w:jc w:val="both"/>
        <w:rPr>
          <w:color w:val="000000"/>
          <w:sz w:val="28"/>
          <w:szCs w:val="28"/>
        </w:rPr>
      </w:pPr>
    </w:p>
    <w:p w:rsidR="00B24915" w:rsidRPr="00C0784D" w:rsidRDefault="00B24915" w:rsidP="00C0784D">
      <w:pPr>
        <w:spacing w:after="0" w:line="264" w:lineRule="auto"/>
        <w:jc w:val="both"/>
        <w:rPr>
          <w:color w:val="000000"/>
          <w:sz w:val="28"/>
          <w:szCs w:val="28"/>
        </w:rPr>
      </w:pPr>
    </w:p>
    <w:p w:rsidR="00B24915" w:rsidRPr="00C0784D" w:rsidRDefault="00B24915" w:rsidP="00C0784D">
      <w:pPr>
        <w:spacing w:after="0" w:line="264" w:lineRule="auto"/>
        <w:jc w:val="both"/>
        <w:rPr>
          <w:b/>
          <w:bCs/>
          <w:color w:val="000000"/>
          <w:sz w:val="28"/>
          <w:szCs w:val="28"/>
        </w:rPr>
      </w:pPr>
    </w:p>
    <w:p w:rsidR="00B24915" w:rsidRPr="00C0784D" w:rsidRDefault="00B24915" w:rsidP="00C0784D">
      <w:pPr>
        <w:spacing w:after="0" w:line="264" w:lineRule="auto"/>
        <w:jc w:val="both"/>
        <w:rPr>
          <w:b/>
          <w:bCs/>
          <w:color w:val="000000"/>
          <w:sz w:val="28"/>
          <w:szCs w:val="28"/>
        </w:rPr>
      </w:pPr>
    </w:p>
    <w:p w:rsidR="00B24915" w:rsidRPr="00C0784D" w:rsidRDefault="00B24915" w:rsidP="00114A4A">
      <w:pPr>
        <w:spacing w:after="0" w:line="264" w:lineRule="auto"/>
        <w:jc w:val="center"/>
        <w:rPr>
          <w:b/>
          <w:bCs/>
          <w:color w:val="000000"/>
          <w:sz w:val="28"/>
          <w:szCs w:val="28"/>
        </w:rPr>
      </w:pPr>
      <w:r w:rsidRPr="00C0784D">
        <w:rPr>
          <w:b/>
          <w:bCs/>
          <w:color w:val="000000"/>
          <w:sz w:val="28"/>
          <w:szCs w:val="28"/>
        </w:rPr>
        <w:t>NỘI DUNG</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1. Các khái niệm liên quan:</w:t>
      </w:r>
    </w:p>
    <w:p w:rsidR="00B24915" w:rsidRPr="00C0784D" w:rsidRDefault="00B24915" w:rsidP="00C0784D">
      <w:pPr>
        <w:spacing w:after="0" w:line="264" w:lineRule="auto"/>
        <w:ind w:firstLine="720"/>
        <w:jc w:val="both"/>
        <w:rPr>
          <w:b/>
          <w:bCs/>
          <w:color w:val="000000"/>
          <w:sz w:val="28"/>
          <w:szCs w:val="28"/>
        </w:rPr>
      </w:pPr>
      <w:r w:rsidRPr="00C0784D">
        <w:rPr>
          <w:b/>
          <w:bCs/>
          <w:color w:val="000000"/>
          <w:sz w:val="28"/>
          <w:szCs w:val="28"/>
        </w:rPr>
        <w:t>* Khái niệm và vai trò của quản lý ngân sách nhà nước</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Quản lý nói chung được quan niệm như một quy trình công nghệ mà chủ thể quản lý tiến hành thông qua việc sử dụng các công cụ và phương pháp thích hợp nhằm tác động và điều khiển đối tượng quản lý hoạt động phát triển phù hợp với quy luật khách quan và đạt tới các mục tiêu đã định. Trong hoạt động quản lý, các vấn đề về: chủ thể quản lý, đối tượng quản lý, công cụ và phương pháp quản lý, mục tiêu quản lý là những yếu tố trung tâm đòi hỏi phải xác định đúng đắn.</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Quản lý ngân sách nhà nước là một nội dung trọng yếu của quản lý tài chính, do nhà nước điều hành và là một mặt của quản lý kinh tế - xã hội quan trọng, do đó trong quản lý ngân sách nhà nước cần được nhận thức đầy đủ. Chủ thể quản lý ngân sách nhà nước là nhà nước hoặc các cơ quan nhà nước được nhà nước giao nhiệm vụ thực hiện các hoạt động tạo lập và sử dụng các quỹ ngân sách nhà nước. Chủ thể trực tiếp quản lý ngân sách nhà nước là bộ máy tài chính trong hệ thống các cơ quan nhà nước.</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Đối tượng của quản lý ngân sách nhà nước là các hoạt động của ngân sách nhà nước, nói cụ thể hơn đó là các hoạt động thu, chi bằng tiền của ngân sách nhà nước.</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Trong quản lý ngân sách nhà nước, các chủ thể quản lý có thể sử dụng nhiều phương pháp quản lý và nhiều công cụ quản lý khác nhau như:</w:t>
      </w:r>
    </w:p>
    <w:p w:rsidR="00B24915" w:rsidRPr="00C0784D" w:rsidRDefault="00B24915" w:rsidP="00C0784D">
      <w:pPr>
        <w:spacing w:after="0" w:line="264" w:lineRule="auto"/>
        <w:ind w:firstLine="720"/>
        <w:jc w:val="both"/>
        <w:rPr>
          <w:b/>
          <w:bCs/>
          <w:color w:val="000000"/>
          <w:sz w:val="28"/>
          <w:szCs w:val="28"/>
        </w:rPr>
      </w:pPr>
      <w:r w:rsidRPr="00C0784D">
        <w:rPr>
          <w:b/>
          <w:bCs/>
          <w:color w:val="000000"/>
          <w:sz w:val="28"/>
          <w:szCs w:val="28"/>
        </w:rPr>
        <w:t xml:space="preserve">Phương pháp tổ chức: </w:t>
      </w:r>
      <w:r w:rsidRPr="00C0784D">
        <w:rPr>
          <w:color w:val="000000"/>
          <w:sz w:val="28"/>
          <w:szCs w:val="28"/>
        </w:rPr>
        <w:t>được sử dụng để thực hiện ý đồ của chủ thể quản lý trong</w:t>
      </w:r>
      <w:r w:rsidRPr="00C0784D">
        <w:rPr>
          <w:b/>
          <w:bCs/>
          <w:color w:val="000000"/>
          <w:sz w:val="28"/>
          <w:szCs w:val="28"/>
        </w:rPr>
        <w:t xml:space="preserve"> </w:t>
      </w:r>
      <w:r w:rsidRPr="00C0784D">
        <w:rPr>
          <w:color w:val="000000"/>
          <w:sz w:val="28"/>
          <w:szCs w:val="28"/>
        </w:rPr>
        <w:t>việc bố trí, sắp xếp các mặt hoạt động của ngân sách nhà nước theo những khuôn mẫu đã định và thiết lập bộ máy quản lý phù hợp với các mặt hoạt động đó của quản lý ngân sách nhà nước.</w:t>
      </w:r>
    </w:p>
    <w:p w:rsidR="00B24915" w:rsidRPr="00C0784D" w:rsidRDefault="00B24915" w:rsidP="00C0784D">
      <w:pPr>
        <w:spacing w:after="0" w:line="264" w:lineRule="auto"/>
        <w:ind w:firstLine="720"/>
        <w:jc w:val="both"/>
        <w:rPr>
          <w:b/>
          <w:bCs/>
          <w:color w:val="000000"/>
          <w:sz w:val="28"/>
          <w:szCs w:val="28"/>
        </w:rPr>
      </w:pPr>
      <w:r w:rsidRPr="00C0784D">
        <w:rPr>
          <w:b/>
          <w:bCs/>
          <w:color w:val="000000"/>
          <w:sz w:val="28"/>
          <w:szCs w:val="28"/>
        </w:rPr>
        <w:t xml:space="preserve">Phương pháp hành chính: </w:t>
      </w:r>
      <w:r w:rsidRPr="00C0784D">
        <w:rPr>
          <w:color w:val="000000"/>
          <w:sz w:val="28"/>
          <w:szCs w:val="28"/>
        </w:rPr>
        <w:t>được sử dụng khi các chủ thể quản lý ngân sách nhà</w:t>
      </w:r>
      <w:r w:rsidRPr="00C0784D">
        <w:rPr>
          <w:b/>
          <w:bCs/>
          <w:color w:val="000000"/>
          <w:sz w:val="28"/>
          <w:szCs w:val="28"/>
        </w:rPr>
        <w:t xml:space="preserve"> </w:t>
      </w:r>
      <w:r w:rsidRPr="00C0784D">
        <w:rPr>
          <w:color w:val="000000"/>
          <w:sz w:val="28"/>
          <w:szCs w:val="28"/>
        </w:rPr>
        <w:t>nước muốn các đòi hỏi của mình phải được các khách thể quản lý tuân thủ một cách vô điều kiện. Đó là khi các chủ thể quản lý ra các mệnh lệnh hành chính.</w:t>
      </w:r>
    </w:p>
    <w:p w:rsidR="00B24915" w:rsidRPr="00C0784D" w:rsidRDefault="00B24915" w:rsidP="00C0784D">
      <w:pPr>
        <w:spacing w:after="0" w:line="264" w:lineRule="auto"/>
        <w:ind w:firstLine="720"/>
        <w:jc w:val="both"/>
        <w:rPr>
          <w:color w:val="000000"/>
          <w:sz w:val="28"/>
          <w:szCs w:val="28"/>
        </w:rPr>
      </w:pPr>
      <w:r w:rsidRPr="00C0784D">
        <w:rPr>
          <w:b/>
          <w:bCs/>
          <w:color w:val="000000"/>
          <w:sz w:val="28"/>
          <w:szCs w:val="28"/>
        </w:rPr>
        <w:t xml:space="preserve">Phương pháp kinh tế: </w:t>
      </w:r>
      <w:r w:rsidRPr="00C0784D">
        <w:rPr>
          <w:color w:val="000000"/>
          <w:sz w:val="28"/>
          <w:szCs w:val="28"/>
        </w:rPr>
        <w:t>được sử dụng thông qua việc dùng các đòn bẩy kinh tế để</w:t>
      </w:r>
      <w:r w:rsidRPr="00C0784D">
        <w:rPr>
          <w:b/>
          <w:bCs/>
          <w:color w:val="000000"/>
          <w:sz w:val="28"/>
          <w:szCs w:val="28"/>
        </w:rPr>
        <w:t xml:space="preserve"> </w:t>
      </w:r>
      <w:r w:rsidRPr="00C0784D">
        <w:rPr>
          <w:color w:val="000000"/>
          <w:sz w:val="28"/>
          <w:szCs w:val="28"/>
        </w:rPr>
        <w:t>kích thích tính tích cực của các khách thể quản lý, tức là tác động tới các tổ chức và cá nhân đang tổ chức các hoạt động quản lý ngân sách nhà nước.</w:t>
      </w:r>
    </w:p>
    <w:p w:rsidR="00B24915" w:rsidRPr="00C0784D" w:rsidRDefault="00B24915" w:rsidP="00C0784D">
      <w:pPr>
        <w:spacing w:after="0" w:line="264" w:lineRule="auto"/>
        <w:ind w:firstLine="720"/>
        <w:jc w:val="both"/>
        <w:rPr>
          <w:b/>
          <w:bCs/>
          <w:color w:val="000000"/>
          <w:sz w:val="28"/>
          <w:szCs w:val="28"/>
        </w:rPr>
      </w:pPr>
      <w:r w:rsidRPr="00C0784D">
        <w:rPr>
          <w:b/>
          <w:bCs/>
          <w:color w:val="000000"/>
          <w:sz w:val="28"/>
          <w:szCs w:val="28"/>
        </w:rPr>
        <w:t xml:space="preserve">Hệ thống pháp luật thuộc lĩnh vực quản lý ngân sách nhà nước: </w:t>
      </w:r>
      <w:r w:rsidRPr="00C0784D">
        <w:rPr>
          <w:color w:val="000000"/>
          <w:sz w:val="28"/>
          <w:szCs w:val="28"/>
        </w:rPr>
        <w:t>được sử dụng</w:t>
      </w:r>
      <w:r w:rsidRPr="00C0784D">
        <w:rPr>
          <w:b/>
          <w:bCs/>
          <w:color w:val="000000"/>
          <w:sz w:val="28"/>
          <w:szCs w:val="28"/>
        </w:rPr>
        <w:t xml:space="preserve"> </w:t>
      </w:r>
      <w:r w:rsidRPr="00C0784D">
        <w:rPr>
          <w:color w:val="000000"/>
          <w:sz w:val="28"/>
          <w:szCs w:val="28"/>
        </w:rPr>
        <w:t>để quản lý và điều hành các hoạt động quản lý ngân sách nhà nước được xem như một loại công cụ quản lý có vai trò đặc biệt quan trọng. Công cụ pháp luật được sử dụng thể hiện dưới các dạng cụ thể là các chính sách, cơ chế quản lý tài chính, các chế độ quản lý tài chính, kế toán, thống kê, các định mức, tiêu chuẩn về tài chính, mục lục ngân sách nhà nước…</w:t>
      </w:r>
    </w:p>
    <w:p w:rsidR="00B24915" w:rsidRPr="00C0784D" w:rsidRDefault="00B24915" w:rsidP="00C0784D">
      <w:pPr>
        <w:spacing w:after="0" w:line="264" w:lineRule="auto"/>
        <w:ind w:firstLine="720"/>
        <w:jc w:val="both"/>
        <w:rPr>
          <w:b/>
          <w:bCs/>
          <w:color w:val="000000"/>
          <w:sz w:val="28"/>
          <w:szCs w:val="28"/>
        </w:rPr>
      </w:pPr>
      <w:r w:rsidRPr="00C0784D">
        <w:rPr>
          <w:b/>
          <w:bCs/>
          <w:color w:val="000000"/>
          <w:sz w:val="28"/>
          <w:szCs w:val="28"/>
        </w:rPr>
        <w:t>Cùng với pháp luật, hàng loạt công cụ phổ biến khác được sử dụng trong quản lý ngân sách nhà nước như:</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 Các đòn bẩy kinh tế, tài chính;</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 Kiểm tra, thanh tra;</w:t>
      </w:r>
    </w:p>
    <w:p w:rsidR="00B24915" w:rsidRPr="00C0784D" w:rsidRDefault="00B24915" w:rsidP="00C0784D">
      <w:pPr>
        <w:spacing w:after="0" w:line="264" w:lineRule="auto"/>
        <w:ind w:firstLine="720"/>
        <w:jc w:val="both"/>
        <w:rPr>
          <w:color w:val="000000"/>
          <w:sz w:val="28"/>
          <w:szCs w:val="28"/>
        </w:rPr>
      </w:pPr>
      <w:r w:rsidRPr="00C0784D">
        <w:rPr>
          <w:b/>
          <w:bCs/>
          <w:color w:val="000000"/>
          <w:sz w:val="28"/>
          <w:szCs w:val="28"/>
        </w:rPr>
        <w:t xml:space="preserve">- </w:t>
      </w:r>
      <w:r w:rsidRPr="00C0784D">
        <w:rPr>
          <w:color w:val="000000"/>
          <w:sz w:val="28"/>
          <w:szCs w:val="28"/>
        </w:rPr>
        <w:t>Các tiêu chí đánh giá hiệu quả quản lý ngân sách nhà nước</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Mỗi công cụ kể trên có đặc điểm khác nhau và được sử dụng khác nhau nhưng đều nhằm cùng một hướng là thúc đẩy nâng cao hiệu quả quản lý ngân sách nhà nước.</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Từ những phân tích kể trên có thể có khái niệm tổng quát về quản lý ngân sách nhà nước như sau:</w:t>
      </w:r>
    </w:p>
    <w:p w:rsidR="00B24915" w:rsidRPr="00C0784D" w:rsidRDefault="00B24915" w:rsidP="00C0784D">
      <w:pPr>
        <w:spacing w:after="0" w:line="264" w:lineRule="auto"/>
        <w:ind w:firstLine="720"/>
        <w:jc w:val="both"/>
        <w:rPr>
          <w:color w:val="000000"/>
          <w:sz w:val="28"/>
          <w:szCs w:val="28"/>
        </w:rPr>
      </w:pPr>
      <w:r w:rsidRPr="00C0784D">
        <w:rPr>
          <w:i/>
          <w:iCs/>
          <w:color w:val="000000"/>
          <w:sz w:val="28"/>
          <w:szCs w:val="28"/>
        </w:rPr>
        <w:t>Quản lý ngân sách nhà nước là hoạt động của các chủ thể quản lý ngân sách nhà nước thông qua việc sử dụng có chủ định các phương pháp quản lý và các công cụ quản lý để tác động và điều khiển hoạt động của ngân sách nhà nước nhằm đạt được các mục tiêu đã định.</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Quản lý ngân sách nhà nước thực chất là quản lý thu, chi ngân sách nhà nước và cân đối hệ thống ngân sách nhà nước. Quản lý thu ngân sách nhà nước là việc nhà nước dùng quyền lực của mình để tập trung một phần nguồn tài chính quốc gia hình thành quỹ ngân sách nhà nước nhằm thỏa mãn các nhu cầu của nhà nước. Quản lý chi ngân sách nhà nước là việc nhà nước phân phối và sử dụng quỹ ngân sách nhà nước nhằm đảm bảo thực hiện chức năng của nhà nước theo những nguyên tắc đã được xác lập.</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Để quản lý thống nhất nền tài chính quốc gia, nâng cao tính chủ động và trách nhiệm của các cơ quan, tổ chức, cá nhân trong việc quản lý và sử dụng ngân sách nhà nước, củng cố kỷ luật tài chính, sử dụng tiết kiệm, có hiệu quả ngân sách và tài sản của nhà nước, tăng tích lũy nhằm thực hiện công nghiệp hoá, hiện đại hoá đất nước theo định hướng xã hội chủ nghĩa, đáp ứng yêu cầu phát triển kinh tế - xã hội, nâng cao đời sống nhân dân, bảo đảm quốc phòng, an ninh, đối ngoại.</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 xml:space="preserve">* </w:t>
      </w:r>
      <w:r w:rsidRPr="00C0784D">
        <w:rPr>
          <w:b/>
          <w:bCs/>
          <w:color w:val="000000"/>
          <w:sz w:val="28"/>
          <w:szCs w:val="28"/>
        </w:rPr>
        <w:t>Các nguyên tắc quản lý ngân sách nhà nước</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 xml:space="preserve">+ </w:t>
      </w:r>
      <w:r w:rsidRPr="00C0784D">
        <w:rPr>
          <w:b/>
          <w:bCs/>
          <w:color w:val="000000"/>
          <w:sz w:val="28"/>
          <w:szCs w:val="28"/>
        </w:rPr>
        <w:t>Nguyên tắc thống nhất</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Theo nguyên tắc này, mọi khoản thu, chi của một cấp hành chính đưa vào một kế hoạch ngân sách thống nhất. Thống nhất quản lý chính là việc tuân thủ một khuân khổ chung từ việc hình thành, sử dụng, thanh tra, kiểm tra, thanh quyết toán, xử lý các vấn đề vướng mắc trong quá trình triển khai thực hiện. Thực hiện nguyên tắc quản lý này sẽ đảm bảo tính bình đẳng, công bằng, đảm bảo có hiệu quả, hạn chế những tiêu cực và những rủi ro, nhất là những rủi ro có tính chất chủ quan khi quyết định các khoản chi tiêu.</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 xml:space="preserve">+ </w:t>
      </w:r>
      <w:r w:rsidRPr="00C0784D">
        <w:rPr>
          <w:b/>
          <w:bCs/>
          <w:color w:val="000000"/>
          <w:sz w:val="28"/>
          <w:szCs w:val="28"/>
        </w:rPr>
        <w:t>Nguyên tắc dân chủ</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Một chính sách tốt là một ngân sách phản ảnh lợi ích của các tầng lớp, các bộ phận, các cộng đồng người trong các chính sách, hoạt động thu chi ngân sách. Sự tham gia của xã hội, công chúng được thực hiện trong suốt chu trình ngân sách, từ lập dự toán, chấp hành đến quyết toán ngân sách, thể hiện nguyên tắc dân chủ trong quản lý ngân sách. Sự tham gia của người dân sẽ làm cho ngân sách minh bạch hơn, các thông tin ngân sách trung thực, chính xác hơn.</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 xml:space="preserve">+ </w:t>
      </w:r>
      <w:r w:rsidRPr="00C0784D">
        <w:rPr>
          <w:b/>
          <w:bCs/>
          <w:color w:val="000000"/>
          <w:sz w:val="28"/>
          <w:szCs w:val="28"/>
        </w:rPr>
        <w:t>Nguyên tắc cân đối ngân sách</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Kế hoạch ngân sách được lập và thu, chi ngân sách phải cân đối. Mọi khoản chi phải có nguồn thu bù đắp.</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 xml:space="preserve">+ </w:t>
      </w:r>
      <w:r w:rsidRPr="00C0784D">
        <w:rPr>
          <w:b/>
          <w:bCs/>
          <w:color w:val="000000"/>
          <w:sz w:val="28"/>
          <w:szCs w:val="28"/>
        </w:rPr>
        <w:t>Nguyên tắc công khai, minh bạch</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Ngân sách là một chương trình, là tấm gương phản ánh các hoạt động của chính phủ bằng các số liệu. Thực hiện công khai, minh bạch trong quản lý sẽ tạo điều kiện cho cộng đồng có thể giám sát, kiểm soát các quyết định thu chi tài chính, hạn chế những thất thoát và đảm bảo tính hiệu quả. Nguyên tắc công khai, minh bạch được thực hiện trong suốt chu trình ngân sách</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 xml:space="preserve">* </w:t>
      </w:r>
      <w:r w:rsidRPr="00C0784D">
        <w:rPr>
          <w:b/>
          <w:bCs/>
          <w:color w:val="000000"/>
          <w:sz w:val="28"/>
          <w:szCs w:val="28"/>
        </w:rPr>
        <w:t>Nội dung quản lý ngân sách nhà nước</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highlight w:val="white"/>
        </w:rPr>
        <w:t>Quản lý ngân sách nhà nước là việc xây dựng kế hoạch tạo lập, sử dụng ngân sách nhà nước. Tập trung các khoản thu, tổ chức và điều hòa vốn tiền mặt đảm bảo thực hiện chi trả tiền ngân sách nhà nước. Việc quản lý ngân sách nhà nước phải đảm bảo tính thống nhất, tính đầy đủ và tính phân cấp.</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highlight w:val="white"/>
        </w:rPr>
        <w:t>Xuất phát từ vai trò quan trọng của ngân sách nhà nước đối với nền kinh tế - xã hội, Việc quản lý ngân</w:t>
      </w:r>
      <w:r w:rsidRPr="00C0784D">
        <w:rPr>
          <w:color w:val="000000"/>
          <w:sz w:val="28"/>
          <w:szCs w:val="28"/>
        </w:rPr>
        <w:t xml:space="preserve"> </w:t>
      </w:r>
      <w:r w:rsidRPr="00C0784D">
        <w:rPr>
          <w:color w:val="000000"/>
          <w:sz w:val="28"/>
          <w:szCs w:val="28"/>
          <w:highlight w:val="white"/>
        </w:rPr>
        <w:t>sách nhà nước có vai trò phát huy chức năng của ngân sách nhà nước trong đời sống kinh tế – xã hội, trên cơ sở nghiên cứu lý luận và các kinh nghiệm sử dụng công cụ ngân sách nhà nước.</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2. Khái niệm lập dự toán ngân sách Nhà nước</w:t>
      </w:r>
    </w:p>
    <w:p w:rsidR="00B24915" w:rsidRPr="00EB7D28" w:rsidRDefault="00B24915" w:rsidP="00C0784D">
      <w:pPr>
        <w:spacing w:after="0" w:line="264" w:lineRule="auto"/>
        <w:ind w:firstLine="720"/>
        <w:jc w:val="both"/>
        <w:rPr>
          <w:color w:val="000000"/>
          <w:sz w:val="28"/>
          <w:szCs w:val="28"/>
        </w:rPr>
      </w:pPr>
      <w:r w:rsidRPr="00EB7D28">
        <w:rPr>
          <w:color w:val="000000"/>
          <w:sz w:val="28"/>
          <w:szCs w:val="28"/>
        </w:rPr>
        <w:t>Chu trình ngân sách nhà nước là quá trình hoạt động của ngân sách từ khi bắt đầu hình thành cho đến khi kết thúc để chuyển sang ngân sách của năm tài chính mới.</w:t>
      </w:r>
    </w:p>
    <w:p w:rsidR="00B24915" w:rsidRPr="00C0784D" w:rsidRDefault="00B24915" w:rsidP="00C0784D">
      <w:pPr>
        <w:spacing w:after="0" w:line="264" w:lineRule="auto"/>
        <w:ind w:firstLine="720"/>
        <w:jc w:val="both"/>
        <w:rPr>
          <w:color w:val="000000"/>
          <w:sz w:val="28"/>
          <w:szCs w:val="28"/>
        </w:rPr>
      </w:pPr>
      <w:r w:rsidRPr="00EB7D28">
        <w:rPr>
          <w:color w:val="000000"/>
          <w:sz w:val="28"/>
          <w:szCs w:val="28"/>
        </w:rPr>
        <w:t>Theo chu trình thì việc lập dự toán là khâu mở đầu nhằm xác định các mục tiêu, nhiệm vụ động viên nguồn lực cho ngân sách và phân phối các nguồn lực đó.</w:t>
      </w:r>
      <w:r w:rsidRPr="00C0784D">
        <w:rPr>
          <w:color w:val="000000"/>
          <w:sz w:val="28"/>
          <w:szCs w:val="28"/>
        </w:rPr>
        <w:t xml:space="preserve"> </w:t>
      </w:r>
      <w:r w:rsidRPr="00EB7D28">
        <w:rPr>
          <w:color w:val="000000"/>
          <w:sz w:val="28"/>
          <w:szCs w:val="28"/>
        </w:rPr>
        <w:t>Như vậy,</w:t>
      </w:r>
      <w:r w:rsidRPr="00C0784D">
        <w:rPr>
          <w:color w:val="000000"/>
          <w:sz w:val="28"/>
          <w:szCs w:val="28"/>
        </w:rPr>
        <w:t xml:space="preserve"> lập dự toán ngân sách thực chất</w:t>
      </w:r>
      <w:r w:rsidRPr="00EB7D28">
        <w:rPr>
          <w:color w:val="000000"/>
          <w:sz w:val="28"/>
          <w:szCs w:val="28"/>
        </w:rPr>
        <w:t xml:space="preserve"> là lập kế hoạch (dự toán) các khoản thu chi của ngân sách trong một năm ngân sách (hoặc trong một giai đoạn ngân sách dự kiến). Kết quả của khâu này là dự toán ngân sách được các cấp có thẩm quyền quyết định.</w:t>
      </w:r>
    </w:p>
    <w:p w:rsidR="00B24915" w:rsidRPr="00C0784D" w:rsidRDefault="00B24915" w:rsidP="00C0784D">
      <w:pPr>
        <w:spacing w:after="0" w:line="264" w:lineRule="auto"/>
        <w:ind w:firstLine="720"/>
        <w:jc w:val="both"/>
        <w:rPr>
          <w:color w:val="000000"/>
          <w:sz w:val="28"/>
          <w:szCs w:val="28"/>
        </w:rPr>
      </w:pPr>
      <w:r w:rsidRPr="00C0784D">
        <w:rPr>
          <w:b/>
          <w:bCs/>
          <w:color w:val="000000"/>
          <w:sz w:val="28"/>
          <w:szCs w:val="28"/>
        </w:rPr>
        <w:t>3.</w:t>
      </w:r>
      <w:r w:rsidRPr="00C0784D">
        <w:rPr>
          <w:color w:val="000000"/>
          <w:sz w:val="28"/>
          <w:szCs w:val="28"/>
        </w:rPr>
        <w:t xml:space="preserve"> </w:t>
      </w:r>
      <w:r w:rsidRPr="00F8748F">
        <w:rPr>
          <w:b/>
          <w:bCs/>
          <w:color w:val="000000"/>
          <w:sz w:val="28"/>
          <w:szCs w:val="28"/>
        </w:rPr>
        <w:t>Mục tiêu của lập dự toán ngân sách nhà nước</w:t>
      </w:r>
    </w:p>
    <w:p w:rsidR="00B24915" w:rsidRPr="00C0784D" w:rsidRDefault="00B24915" w:rsidP="00C0784D">
      <w:pPr>
        <w:spacing w:after="0" w:line="264" w:lineRule="auto"/>
        <w:ind w:firstLine="720"/>
        <w:jc w:val="both"/>
        <w:rPr>
          <w:color w:val="000000"/>
          <w:sz w:val="28"/>
          <w:szCs w:val="28"/>
        </w:rPr>
      </w:pPr>
      <w:r w:rsidRPr="00F8748F">
        <w:rPr>
          <w:color w:val="000000"/>
          <w:sz w:val="28"/>
          <w:szCs w:val="28"/>
        </w:rPr>
        <w:t>- Phù hợp với những chính sách và các ưu tiên mà Nhà nước đã lựa chọn. Ngân sách nhà nước không chỉ đơn thuần là bảng tổng hợp thu chi của Nhà nước trong một giai đoạn cụ thể mà còn là tấm gương phản ánh các chính sách, chương trình hành động của Nhà nước trong giai đoạn đó;</w:t>
      </w:r>
    </w:p>
    <w:p w:rsidR="00B24915" w:rsidRPr="00C0784D" w:rsidRDefault="00B24915" w:rsidP="00C0784D">
      <w:pPr>
        <w:spacing w:after="0" w:line="264" w:lineRule="auto"/>
        <w:ind w:firstLine="720"/>
        <w:jc w:val="both"/>
        <w:rPr>
          <w:color w:val="000000"/>
          <w:sz w:val="28"/>
          <w:szCs w:val="28"/>
        </w:rPr>
      </w:pPr>
      <w:r w:rsidRPr="00F8748F">
        <w:rPr>
          <w:color w:val="000000"/>
          <w:sz w:val="28"/>
          <w:szCs w:val="28"/>
        </w:rPr>
        <w:t>- Đảm bảo tính hiệu quả trong chi tiêu ngân sách. Tính hiệu quả phải được xem xét một cách toàn diện ở cả mặt hiệu quả kinh tế và công bằng xã hội. Tuy nhiên trong thực tế, để đánh giá đúng và đầy đủ hiệu quả của chi tiêu ngân sách là một việc không hề đơn giản bởi không phải mọi khoản chi tiêu ngân sách đều đạt được cả hai mặt trên và có tác động như mong muốn. Nêu ra vấn đề này để thấy rằng đôi khi trong lập dự toán ngân sách, phải lựa chọn thứ tự ưu tiên giữa hiệu quả kinh tế và công bằng xã hội để phù hợp với từng hoàn cảnh và thời điểm cụ thể;</w:t>
      </w:r>
    </w:p>
    <w:p w:rsidR="00B24915" w:rsidRPr="00C0784D" w:rsidRDefault="00B24915" w:rsidP="00C0784D">
      <w:pPr>
        <w:spacing w:after="0" w:line="264" w:lineRule="auto"/>
        <w:ind w:firstLine="720"/>
        <w:jc w:val="both"/>
        <w:rPr>
          <w:color w:val="000000"/>
          <w:sz w:val="28"/>
          <w:szCs w:val="28"/>
        </w:rPr>
      </w:pPr>
      <w:r w:rsidRPr="00F8748F">
        <w:rPr>
          <w:color w:val="000000"/>
          <w:sz w:val="28"/>
          <w:szCs w:val="28"/>
        </w:rPr>
        <w:t>- Làm tăng hiệu quả hoạt động của khu vực công. Do bản chất là một kế hoạch sử dụng quỹ tiền tệ phục vụ cho hoạt động của Nhà nước nên một khi dự toán ngân sách phản ánh được đầy đủ các chương trình, dự án, hành động của Nhà nước, tính toán đầy đủ các khoản chi tiêu để tránh bị động trong thực hiện; gắn chi tiêu với kết quả và đầu ra của các chương trình.</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 xml:space="preserve">4. </w:t>
      </w:r>
      <w:r w:rsidRPr="00C0784D">
        <w:rPr>
          <w:b/>
          <w:bCs/>
          <w:color w:val="000000"/>
          <w:sz w:val="28"/>
          <w:szCs w:val="28"/>
        </w:rPr>
        <w:t>Yêu cầu dự toán ngân sách nhà nước</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 Dự toán ngân sách nhà nước được xây dựng trên cơ sở của kế hoạch phát triển kinh tế - xã hội và có nội dung tích cực trở lại với kinh tế - xã hội.</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 Dự toán ngân sách nhà nước góp phần phục vụ và thúc đẩy sản xuất phát triển.</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 xml:space="preserve">5. </w:t>
      </w:r>
      <w:r w:rsidRPr="00C0784D">
        <w:rPr>
          <w:b/>
          <w:bCs/>
          <w:color w:val="000000"/>
          <w:sz w:val="28"/>
          <w:szCs w:val="28"/>
        </w:rPr>
        <w:t>Căn cứ lập dự toán ngân sách nhà nước</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 Nhiệm vụ phát triển kinh tế – xã hội và bảo đảm quốc phòng – an ninh; chỉ tiêu, nhiệm vụ cụ thể của năm kế hoạch và những chỉ tiêu phản ánh quy mô nhiệm vụ, đặc điểm hoạt động, điều kiện kinh tế – xã hội và tự nhiên của từng vùng như: dân số theo vùng lãnh thổ, các chỉ tiêu về kinh tế – xã hội do cơ quan có thẩm quyền thông báo đối với từng bộ, cơ quan ngang bộ, cơ quan thuộc chính phủ, cơ quan khác ở trung ương, từng địa phương và đơn vị.</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 Các luật, pháp lệnh thuế, chế độ thu; định mức phân bổ ngân sách; chế độ, tiêu chuẩn, định mức chi ngân sách do cấp có thẩm quyền quy định; trường hợp cần sửa đổi, bổ sung các văn bản này thì phải được nghiên cứu sửa đổi, bổ sung và ban hành trước thời điểm lập dự toán ngân sách nhà nước hàng năm. Trong đó:</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 Đối với thu ngân sách nhà nước, việc lập dự toán phải căn cứ vào mức tăng trưởng kinh tế, các chỉ tiêu liên quan và các quy định của pháp luật về thu ngân sách.</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 Đối với chi đầu tư phát triển, việc lập dự toán phải căn cứ vào những dự án đầu tư có đủ các điều kiện bố trí vốn theo quy định tại quy chế quản lý vốn đầu tư và xây dựng và phù hợp với khả năng ngân sách hàng năm, kế hoạch tài chính 5 năm; đồng thời ưu tiên bố trí đủ vốn phù hợp với tiến độ triển khai của các chương trình, dự án đã được cấp có thẩm quyền quyết định đang thực hiện.</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 Đối với chi thường xuyên, việc lập dự toán phải tuân theo các chính sách, chế độ, tiêu chuẩn, định mức do các cơ quan nhà nước có thẩm quyền quy định. Trong đó:</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 Đối với các bộ, cơ quan ngang bộ, cơ quan thuộc chính phủ, cơ quan khác ở trung ương: căn cứ định mức phân bổ chi ngân sách trung ương do Thủ tướng Chính phủ quyết định, ban hành định mức phân bổ chi ngân sách cho các đơn vị trực thuộc, bảo đảm đúng về tổng mức và chi tiết theo từng lĩnh vực.</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 Đối với các địa phương: Hội đồng nhân dân cấp tỉnh căn cứ định mức phân bổ chi ngân sách địa phương do Thủ tướng Chính phủ quyết định, ban hành định mức phân bổ chi ngân sách cho các cơ quan, đơn vị trực thuộc tỉnh và cấp dưới.</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 Đối với các đơn vị sử dụng ngân sách, việc lập dự toán căn cứ vào các chính sách, chế độ, tiêu chuẩn, định mức chi do cơ quan có thẩm quyền ban hành.</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 Đối với các cơ quan hành chính thực hiện chế độ khoán biên chế và kinh phí quản lý hành chính và các đơn vị sự nghiệp có thu, việc lập dự toán thực hiện theo quy định riêng của Chính phủ, Thủ tướng Chính phủ.</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 Đối với chi trả nợ, bảo đảm bố trí chi trả đủ các khoản nợ đến hạn (kể cả nợ gốc và trả lãi) theo đúng nghĩa vụ trả nợ.</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 Đối với vay bù đắp thiếu hụt ngân sách nhà nước, việc lập dự toán phải căn cứ vào cân đối ngân sách, khả năng từng nguồn vay, khả năng trả nợ và mức bội chi ngân sách theo quy định của cấp có thẩm quyền.</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 xml:space="preserve">6. </w:t>
      </w:r>
      <w:r w:rsidRPr="00C0784D">
        <w:rPr>
          <w:b/>
          <w:bCs/>
          <w:color w:val="000000"/>
          <w:sz w:val="28"/>
          <w:szCs w:val="28"/>
        </w:rPr>
        <w:t>Các phương pháp lập dự toán ngân sách nhà nước</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 Lập ngân sách hàng năm thường được tổ chức thực hiện như sau:</w:t>
      </w:r>
    </w:p>
    <w:p w:rsidR="00B24915" w:rsidRPr="00C0784D" w:rsidRDefault="00B24915" w:rsidP="00C0784D">
      <w:pPr>
        <w:spacing w:after="0" w:line="264" w:lineRule="auto"/>
        <w:ind w:firstLine="720"/>
        <w:jc w:val="both"/>
        <w:rPr>
          <w:color w:val="000000"/>
          <w:sz w:val="28"/>
          <w:szCs w:val="28"/>
        </w:rPr>
      </w:pPr>
      <w:r w:rsidRPr="00C0784D">
        <w:rPr>
          <w:b/>
          <w:bCs/>
          <w:color w:val="000000"/>
          <w:sz w:val="28"/>
          <w:szCs w:val="28"/>
        </w:rPr>
        <w:t xml:space="preserve">+ Cách tiếp cận từ trên xuống, </w:t>
      </w:r>
      <w:r w:rsidRPr="00C0784D">
        <w:rPr>
          <w:color w:val="000000"/>
          <w:sz w:val="28"/>
          <w:szCs w:val="28"/>
        </w:rPr>
        <w:t>bao gồm: Xác định tổng các nguồn lực có sẵn cho</w:t>
      </w:r>
      <w:r w:rsidRPr="00C0784D">
        <w:rPr>
          <w:b/>
          <w:bCs/>
          <w:color w:val="000000"/>
          <w:sz w:val="28"/>
          <w:szCs w:val="28"/>
        </w:rPr>
        <w:t xml:space="preserve"> </w:t>
      </w:r>
      <w:r w:rsidRPr="00C0784D">
        <w:rPr>
          <w:color w:val="000000"/>
          <w:sz w:val="28"/>
          <w:szCs w:val="28"/>
        </w:rPr>
        <w:t>chi tiêu công cộng trong khuôn khổ kinh tế vĩ mô; Chuẩn bị thông tư hướng dẫn lập ngân sách; Hình thành sổ kiểm tra về thu, chi cho các bộ, các địa phương, đơn vị phù hợp với chính sách ưu tiên của nhà nước...; Thông báo số kiểm tra cho các bộ, các địa phương, đơn vị.</w:t>
      </w:r>
      <w:bookmarkStart w:id="0" w:name="page8"/>
      <w:bookmarkEnd w:id="0"/>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Trao đổi, đàm phán, thương lượng: Đàm phán ngân sách giữa các Bộ, đơn vị với cơ quan tài chính là quá trình rất quan trọng để xác định dự toán ngân sách cuối cùng trình lên cơ quan lập pháp, trên cơ sở đạt được sự nhất quán giữa mục tiêu và nguồn lực sẵn có.</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 xml:space="preserve">+ </w:t>
      </w:r>
      <w:r w:rsidRPr="00C0784D">
        <w:rPr>
          <w:b/>
          <w:bCs/>
          <w:color w:val="000000"/>
          <w:sz w:val="28"/>
          <w:szCs w:val="28"/>
        </w:rPr>
        <w:t>Quy trình MTEF</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MTEF là quy trình lập và xây dựng kế hoạch ngân sách minh bạch trong đó đề ra giới hạn nguồn lực trung hạn được phổ biến từ trên xuống nhằm đảm bảo kỷ luật tài khoá tổng thể (hạn mức chi tiêu chung cho toàn bộ nền kinh tế) và đòi hỏi việc xác định các dự toán chi phí thực hiện chính sách từ dưới lên thống nhất với các chính sách chi tiêu theo các ưu tiên chiến lược.</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MTEF được xác định trong thời kỳ 3 năm, theo hình thức cuốn chiếu.</w:t>
      </w:r>
    </w:p>
    <w:p w:rsidR="00B24915" w:rsidRPr="00C0784D" w:rsidRDefault="00B24915" w:rsidP="00C0784D">
      <w:pPr>
        <w:spacing w:after="0" w:line="264" w:lineRule="auto"/>
        <w:ind w:firstLine="720"/>
        <w:jc w:val="both"/>
        <w:rPr>
          <w:b/>
          <w:bCs/>
          <w:color w:val="000000"/>
          <w:sz w:val="28"/>
          <w:szCs w:val="28"/>
        </w:rPr>
      </w:pPr>
      <w:r w:rsidRPr="00C0784D">
        <w:rPr>
          <w:b/>
          <w:bCs/>
          <w:color w:val="000000"/>
          <w:sz w:val="28"/>
          <w:szCs w:val="28"/>
        </w:rPr>
        <w:t xml:space="preserve">- </w:t>
      </w:r>
      <w:r w:rsidRPr="00C0784D">
        <w:rPr>
          <w:color w:val="000000"/>
          <w:sz w:val="28"/>
          <w:szCs w:val="28"/>
        </w:rPr>
        <w:t>Không phải là bản dự toán chi tiết hàng năm;</w:t>
      </w:r>
    </w:p>
    <w:p w:rsidR="00B24915" w:rsidRPr="00C0784D" w:rsidRDefault="00B24915" w:rsidP="00C0784D">
      <w:pPr>
        <w:spacing w:after="0" w:line="264" w:lineRule="auto"/>
        <w:ind w:firstLine="720"/>
        <w:jc w:val="both"/>
        <w:rPr>
          <w:color w:val="000000"/>
          <w:sz w:val="28"/>
          <w:szCs w:val="28"/>
        </w:rPr>
      </w:pPr>
      <w:r w:rsidRPr="00C0784D">
        <w:rPr>
          <w:b/>
          <w:bCs/>
          <w:color w:val="000000"/>
          <w:sz w:val="28"/>
          <w:szCs w:val="28"/>
        </w:rPr>
        <w:t xml:space="preserve">- </w:t>
      </w:r>
      <w:r w:rsidRPr="00C0784D">
        <w:rPr>
          <w:color w:val="000000"/>
          <w:sz w:val="28"/>
          <w:szCs w:val="28"/>
        </w:rPr>
        <w:t xml:space="preserve">Là khung phân bổ ngân sách gắn mục tiêu phát triển ngành với gói phân bổ lớn. </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 Kết hợp giữa quy trình từ trên xuống và từ dưới lên.</w:t>
      </w:r>
    </w:p>
    <w:p w:rsidR="00B24915" w:rsidRPr="00C0784D" w:rsidRDefault="00B24915" w:rsidP="00C0784D">
      <w:pPr>
        <w:spacing w:after="0" w:line="264" w:lineRule="auto"/>
        <w:ind w:firstLine="720"/>
        <w:jc w:val="both"/>
        <w:rPr>
          <w:b/>
          <w:bCs/>
          <w:color w:val="000000"/>
          <w:sz w:val="28"/>
          <w:szCs w:val="28"/>
        </w:rPr>
      </w:pPr>
      <w:r w:rsidRPr="00C0784D">
        <w:rPr>
          <w:b/>
          <w:bCs/>
          <w:color w:val="000000"/>
          <w:sz w:val="28"/>
          <w:szCs w:val="28"/>
        </w:rPr>
        <w:t>7. Trình tự lập dự toán ngân sách nhà nước</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Hàng năm trước ngày 10 tháng 6 Thủ tướng Chính phủ ra Chỉ thị về việc xây dựng kế hoạch phát triển kinh tế - xã hội và dự toán ngân sách năm kế hoạch làm căn cứ hướng dẫn việc lập dự toán ngân sách nhà nước.</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Bộ Tài chính hướng dẫn các cơ quan trung ương, các địa phương về yêu cầu, nội dung, thời hạn lập dự toán ngân sách nhà nước và thông báo số kiểm tra về dự toán ngân sách nhà nước.</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Các cơ quan trung ương, UBND tỉnh hướng dẫn và thông báo số kiểm tra về dự toán ngân sách cho các đơn vị trực thuộc và UBND cấp dưới lập dự toán ngân sách thuộc phạm vi quản lý.</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Các cơ quan, đơn vị dự toán và các doanh nghiệp nhà nước lập dự toán thu, chi ngân sách thuộc phạm vi, nhiệm vụ được giao gửi cơ quan quản lý cấp trên.</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Các cơ quan nhà nước trung ương ở trung ương và địa phương lập dự toán thu, chi ngân sách thuộc phạm vi quản lý, xem xét dự toán do các đơn vị trực thuộc lập tổng hợp và lập dự toán thu, chi ngân sách thuộc phạm vi quản lý gửi cơ quan Tài chính cùng cấp, đồng thời gửi cơ quan liên quan.</w:t>
      </w:r>
    </w:p>
    <w:p w:rsidR="00B24915" w:rsidRPr="00C0784D" w:rsidRDefault="00B24915" w:rsidP="00C0784D">
      <w:pPr>
        <w:spacing w:after="0" w:line="264" w:lineRule="auto"/>
        <w:ind w:firstLine="720"/>
        <w:jc w:val="both"/>
        <w:rPr>
          <w:b/>
          <w:bCs/>
          <w:color w:val="000000"/>
          <w:sz w:val="28"/>
          <w:szCs w:val="2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 o:spid="_x0000_s1026" type="#_x0000_t75" style="position:absolute;left:0;text-align:left;margin-left:.5pt;margin-top:-10pt;width:467.5pt;height:330.85pt;z-index:-251658240;visibility:visible">
            <v:imagedata r:id="rId5" o:title=""/>
          </v:shape>
        </w:pict>
      </w:r>
      <w:r w:rsidRPr="00C0784D">
        <w:rPr>
          <w:color w:val="000000"/>
          <w:sz w:val="28"/>
          <w:szCs w:val="28"/>
        </w:rPr>
        <w:t>Lập, quyết định, phân bổ, giao dự toán ngân sách nhà nước ở địa phương:</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Sở Tài chính chủ trì cùng với Sở Kế hoạch đầu tư xem xét dự toán ngân sách của các đơn vị thuộc tỉnh, dự toán do cơ quan Thuế, Hải quan lập dự toán thu, chi ngân sách của các huyện, lập dự toán thu ngân sách nhà nước trên địa bàn, dự toán thu, chi ngân sách tỉnh (gồm dự toán ngân sách cấp tỉnh, cấp huyện và dự toán ngân sách cấp xã), dự toán chương trình mục tiêu quốc gia, báo cáo UBND tỉnh để trình Thường trực HĐND tỉnh xem xét trước khi báo cáo về Bộ Tài chính, Bộ Kế hoạch và Đầu tư, Bộ quản lý lĩnh vực giáo dục – đào tạo, khoa học công nghệ (đối với dự toán chi giáo dục – đào tạo, khoa học công nghệ), các cơ quan trung ương quản lý chương trình mục tiêu quốc gia (phần dự toán chi chương trình mục tiêu quốc gia) chậm nhất vào ngày 25/7 năm trước.</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UBND tỉnh hướng dẫn cụ thể việc lập dự toán ngân sách các cấp ở địa phương phù hợp với yêu cầu, nội dung và thời gian lập dự toán ngân sách tỉnh, thành phố trực thuộc trung ương.</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Trên cơ sở Quyết định của Thủ tướng Chính phủ giao nhiệm vụ thu, chi ngân sách cho từng tỉnh, thành phố trực thuộc trung ương, Sở Tài chính có trách nhiệm giúp UBND tỉnh trình HĐND tỉnh quyết định dự toán thu, chi ngân sách tỉnh, phương án phân bổ ngân sách cấp tỉnh và mức bổ sung cho ngân sách cấp dưới trước ngày 10 tháng 12 năm trước; UBND tỉnh có trách nhiệm báo cáo Bộ Tài chính, Bộ Kế hoạch – Đầu tư dự toán ngân sách tỉnh và kết quả phân bổ dự toán ngân sách cấp tỉnh đã được HĐND tỉnh quyết định.</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Căn cứ vào Nghị quyết của HĐND cấp tỉnh, Sở Tài chính trình UBND tỉnh quyết ðịnh giao nhiệm vụ thu, chi ngân sách cho từng cơ quan, đơn vị trực thuộc tỉnh, nhiệm vụ thu, chi, tỷ lệ phần trăm (%) phân chia các khoản thu giữa ngân sách trung ương và ngân sách địa phương và giữa các cấp chính quyền địa phương, mức bổ sung từ ngân sách cấp tỉnh cho ngân sách cấp huyện, dự toán chi từ nguồn kinh phí ủy quyền của trung ương.</w:t>
      </w:r>
    </w:p>
    <w:p w:rsidR="00B24915" w:rsidRPr="00C0784D" w:rsidRDefault="00B24915" w:rsidP="00C0784D">
      <w:pPr>
        <w:spacing w:after="0" w:line="264" w:lineRule="auto"/>
        <w:ind w:firstLine="720"/>
        <w:jc w:val="both"/>
        <w:rPr>
          <w:b/>
          <w:bCs/>
          <w:color w:val="000000"/>
          <w:sz w:val="28"/>
          <w:szCs w:val="28"/>
        </w:rPr>
      </w:pPr>
      <w:r w:rsidRPr="00C0784D">
        <w:rPr>
          <w:b/>
          <w:bCs/>
          <w:color w:val="000000"/>
          <w:sz w:val="28"/>
          <w:szCs w:val="28"/>
        </w:rPr>
        <w:t>8. Chấp hành dự toán ngân sách nhà nước</w:t>
      </w:r>
    </w:p>
    <w:p w:rsidR="00B24915" w:rsidRPr="00C0784D" w:rsidRDefault="00B24915" w:rsidP="00C0784D">
      <w:pPr>
        <w:spacing w:after="0" w:line="264" w:lineRule="auto"/>
        <w:ind w:firstLine="720"/>
        <w:jc w:val="both"/>
        <w:rPr>
          <w:b/>
          <w:bCs/>
          <w:color w:val="000000"/>
          <w:sz w:val="28"/>
          <w:szCs w:val="28"/>
        </w:rPr>
      </w:pPr>
      <w:r w:rsidRPr="00C0784D">
        <w:rPr>
          <w:b/>
          <w:bCs/>
          <w:color w:val="000000"/>
          <w:sz w:val="28"/>
          <w:szCs w:val="28"/>
        </w:rPr>
        <w:t>* Ý nghĩa của việc chấp hành dự toán ngân sách nhà nước</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Chấp hành ngân sách nhà nước đúng đắn và có hiệu quả là tiền đề quan trọng bảo đảm điều kiện để thực hiện các khoản thu, chi đã ghi trong kế hoạch nhằm phát triển kinh tế - xã hội của địa phương.</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Chấp hành ngân sách nhà nước là khâu quan trọng trong quá trình quản lý ngân sách nhà nước.</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Chấp hành dự toán ngân sách nhà nước là khâu cốt yếu có ý nghĩa quyết định với một chu trình ngân sách. Nếu khâu lập kế hoạch đạt kết quả tốt thì cơ bản cũng mới dừng</w:t>
      </w:r>
      <w:r w:rsidRPr="00C0784D">
        <w:rPr>
          <w:b/>
          <w:bCs/>
          <w:color w:val="000000"/>
          <w:sz w:val="28"/>
          <w:szCs w:val="28"/>
        </w:rPr>
        <w:t xml:space="preserve"> </w:t>
      </w:r>
      <w:r w:rsidRPr="00C0784D">
        <w:rPr>
          <w:color w:val="000000"/>
          <w:sz w:val="28"/>
          <w:szCs w:val="28"/>
        </w:rPr>
        <w:t>ở</w:t>
      </w:r>
      <w:r w:rsidRPr="00C0784D">
        <w:rPr>
          <w:b/>
          <w:bCs/>
          <w:color w:val="000000"/>
          <w:sz w:val="28"/>
          <w:szCs w:val="28"/>
        </w:rPr>
        <w:t xml:space="preserve"> </w:t>
      </w:r>
      <w:r w:rsidRPr="00C0784D">
        <w:rPr>
          <w:color w:val="000000"/>
          <w:sz w:val="28"/>
          <w:szCs w:val="28"/>
        </w:rPr>
        <w:t>trên giấy, nằm trong khả năng và dự kiến, chúng có thể biến thành hiện thực hay không là tùy vào khâu chấp hành ngân sách. Chấp hành ngân sách thực hiện tốt sẽ có tác động tích cực bảo đảm thăng bằng thu – chi ngân sách định kỳ (tháng, quý, năm).</w:t>
      </w:r>
    </w:p>
    <w:p w:rsidR="00B24915" w:rsidRPr="00C0784D" w:rsidRDefault="00B24915" w:rsidP="00C0784D">
      <w:pPr>
        <w:spacing w:after="0" w:line="264" w:lineRule="auto"/>
        <w:ind w:firstLine="720"/>
        <w:jc w:val="both"/>
        <w:rPr>
          <w:b/>
          <w:bCs/>
          <w:color w:val="000000"/>
          <w:sz w:val="28"/>
          <w:szCs w:val="28"/>
        </w:rPr>
      </w:pPr>
      <w:r w:rsidRPr="00C0784D">
        <w:rPr>
          <w:b/>
          <w:bCs/>
          <w:color w:val="000000"/>
          <w:sz w:val="28"/>
          <w:szCs w:val="28"/>
        </w:rPr>
        <w:t>* Nội dung chấp hành dự toán ngân sách nhà nước</w:t>
      </w:r>
    </w:p>
    <w:p w:rsidR="00B24915" w:rsidRPr="00C0784D" w:rsidRDefault="00B24915" w:rsidP="00C0784D">
      <w:pPr>
        <w:spacing w:after="0" w:line="264" w:lineRule="auto"/>
        <w:ind w:firstLine="720"/>
        <w:jc w:val="both"/>
        <w:rPr>
          <w:b/>
          <w:bCs/>
          <w:color w:val="000000"/>
          <w:sz w:val="28"/>
          <w:szCs w:val="28"/>
        </w:rPr>
      </w:pPr>
      <w:r w:rsidRPr="00C0784D">
        <w:rPr>
          <w:b/>
          <w:bCs/>
          <w:color w:val="000000"/>
          <w:sz w:val="28"/>
          <w:szCs w:val="28"/>
        </w:rPr>
        <w:t>+ Tổ chức quản lý các khoản thu ngân sách nhà nước</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Trên cơ sở nhiệm vụ thu cả năm được giao và nguồn thu dự kiến phát sinh trong quý, cơ quan thu lập dự toán ngân sách quý chi tiết theo khu vực kinh tế, địa bàn và đối tượng thu chủ yếu, gửi cơ quan tài chính cuối quý trước. Cơ quan thu bao gồm: cơ quan Thuế, Hải quan, Tài chính và các cơ quan khác được nhà nước giao nhiệm vụ ngân sách.</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Về nguyên tắc, toàn bộ các khoản thu của ngân sách nhà nước phải nộp trực tiếp vào Kho bạc nhà nước, trừ một số khoản cơ quan thu có thể thu trực tiếp song phải định kỳ nộp vào Kho bạc nhà nước theo quy định.</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 Tổ chức điều hành ngân sách quý:</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Trên cơ sở giao dự toán thu, chi cả năm được giao và yêu cầu nhiệm vụ phải thu, chi trong quý, các đơn vị sử dụng ngân sách lập nhu cầu chi ngân sách quý (có chia ra từng tháng) gửi Kho bạc nhà nước nơi giao dịch và cơ quan quản lý cấp trên trước ngày 20 của tháng cuối của quý trước. Cơ quan Tài chính căn cứ vào khả năng nguồn thu và nhu cầu chi trong quý, lập phương án điều hành ngân sách quý của ngân sách cấp mình. Bảo đảm nguồn để đáp ứng nhu cầu chi trong dự toán, đúng chế độ của các đơn vị sử dụng ngân sách.</w:t>
      </w:r>
    </w:p>
    <w:p w:rsidR="00B24915" w:rsidRPr="00C0784D" w:rsidRDefault="00B24915" w:rsidP="00C0784D">
      <w:pPr>
        <w:spacing w:after="0" w:line="264" w:lineRule="auto"/>
        <w:ind w:firstLine="720"/>
        <w:jc w:val="both"/>
        <w:rPr>
          <w:b/>
          <w:bCs/>
          <w:color w:val="000000"/>
          <w:sz w:val="28"/>
          <w:szCs w:val="28"/>
        </w:rPr>
      </w:pPr>
      <w:r w:rsidRPr="00C0784D">
        <w:rPr>
          <w:b/>
          <w:bCs/>
          <w:color w:val="000000"/>
          <w:sz w:val="28"/>
          <w:szCs w:val="28"/>
        </w:rPr>
        <w:t>+ Tổ chức quản lý các khoản chi ngân sách nhà nước</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Nguyên tắc chi trả, thanh toán các khoản chi ngân sách nhà nước</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Căn cứ vào dự toán chi ngân sách nhà nước năm được giao và yêu cầu thực hiện nhiệm vụ chi của đơn vị theo đúng chế độ tiêu chuẩn, định mức, cơ quan Tài chính và Kho bạc Nhà nước thực hiện chi trả, thanh toán các khoản chi ngân sách nhà nước.</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Chi trả, thanh toán theo dự toán từ Kho bạc nhà nước</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Đối tượng chi trả, thanh toán theo dự toán Kho bạc nhà nước bao gồm các khoản chi thường xuyên trong dự toán được giao của các cơ quan, đơn vị hành chính sự nghiệp của nhà nước, các tổ chức chính trị - xã hội, tổ chức chính trị xã hội – nghề nghiệp…</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Chi trả, thanh toán bằng hình thức lệnh chi tiền</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Các khoản chi trả, thanh toán theo hình thức bằng lệnh chi tiền gồm:</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Chi cho các doanh nghiệp, các tổ chức kinh tế - xã hội không có quan hệ thường xuyên với ngân sách, chi cho vay, trả nợ trong và ngoài nước, chi bổ sung từ ngân sách cấp trên cho ngân sách cấp dưới và một khoản chi khác theo quyết định của thủ trưởng cơ quan Tài chính.</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Thanh toán vốn đầu tư xây dựng cơ bản</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Việc chuyển vốn Kho bạc nhà nước để chi đầu tư xây dựng cơ bản và việc tạm ứng, thanh toán và quyết toán vốn đầu tư xây dựng cơ bản theo quy định của các văn bản pháp luật về đầu tư xây dựng cơ bản hiện hành.</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Chi bằng hiện vật và ngày công lao động:</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Các khoản chi ngân sách nhà nước bằng hiện vật, ngày công lao động cơ quan Tài chính quy đổi ra tiền đồng Việt Nam để làm lệnh thu ngân sách, đồng thời làm lệnh chi ngân sách gửi Kho bạc nhà nước để hạch toán thu, chi ngân sách nhà nước.</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Chi bằng kinh phí ủy quyền:</w:t>
      </w:r>
    </w:p>
    <w:p w:rsidR="00B24915" w:rsidRPr="00C0784D" w:rsidRDefault="00B24915" w:rsidP="00C0784D">
      <w:pPr>
        <w:spacing w:after="0" w:line="264" w:lineRule="auto"/>
        <w:ind w:firstLine="720"/>
        <w:jc w:val="both"/>
        <w:rPr>
          <w:b/>
          <w:bCs/>
          <w:color w:val="000000"/>
          <w:sz w:val="28"/>
          <w:szCs w:val="28"/>
        </w:rPr>
      </w:pPr>
      <w:r w:rsidRPr="00C0784D">
        <w:rPr>
          <w:color w:val="000000"/>
          <w:sz w:val="28"/>
          <w:szCs w:val="28"/>
        </w:rPr>
        <w:t>Cơ quan quản lý nhà nước cấp trên cấp kinh phí ủy quyền cho cơ quan quản lý nhà nước cấp dưới thực hiện thuộc chức năng của mình thì phải chuyển kinh phí từ ngân sách cấp trên cho cấp dưới để thực hiện nhiệm vụ đó. Khi cấp trên giao kinh phí ủy quyền, UBND cấp dưới phân bổ và giao dự toán kinh phí ủy</w:t>
      </w:r>
      <w:r w:rsidRPr="00C0784D">
        <w:rPr>
          <w:b/>
          <w:bCs/>
          <w:color w:val="000000"/>
          <w:sz w:val="28"/>
          <w:szCs w:val="28"/>
        </w:rPr>
        <w:t xml:space="preserve"> </w:t>
      </w:r>
      <w:r w:rsidRPr="00C0784D">
        <w:rPr>
          <w:color w:val="000000"/>
          <w:sz w:val="28"/>
          <w:szCs w:val="28"/>
        </w:rPr>
        <w:t>quyền cho từng đơn vị theo đúng mục tiêu chi ủy quyền, đúng chính sách, chế độ, định mức, tiêu chuẩn chi ngân sách.</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Chi ứng trước dự toánCác trường được chi ứng trước dự toán ngân sách năm sau bao:</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Các dự án, công trình quốc gia và công trình xây dựng cơ bản thuộc nhóm A, đã có đủ điều kiện thực hiện theo quy định của Quy chế quản lý đầu tư và xây dựng đang thực hiện, cần phải đẩy nhanh tiến độ.</w:t>
      </w:r>
    </w:p>
    <w:p w:rsidR="00B24915" w:rsidRPr="00C0784D" w:rsidRDefault="00B24915" w:rsidP="00C0784D">
      <w:pPr>
        <w:spacing w:after="0" w:line="264" w:lineRule="auto"/>
        <w:ind w:firstLine="720"/>
        <w:jc w:val="both"/>
        <w:rPr>
          <w:color w:val="000000"/>
          <w:sz w:val="28"/>
          <w:szCs w:val="28"/>
        </w:rPr>
      </w:pPr>
      <w:r w:rsidRPr="00C0784D">
        <w:rPr>
          <w:color w:val="000000"/>
          <w:sz w:val="28"/>
          <w:szCs w:val="28"/>
        </w:rPr>
        <w:t>Một số nhiệm vụ quan trọng cấp bách phải thực hiện theo chế độ do Chính phủ, Thủ tướng Chính phủ quy định nhưng chưa được bố trí trong dự toán và nguồn dự phòng không được đáp ứng được.</w:t>
      </w:r>
    </w:p>
    <w:p w:rsidR="00B24915" w:rsidRPr="00C0784D" w:rsidRDefault="00B24915" w:rsidP="00C0784D">
      <w:pPr>
        <w:tabs>
          <w:tab w:val="left" w:pos="1000"/>
        </w:tabs>
        <w:spacing w:after="0" w:line="264" w:lineRule="auto"/>
        <w:jc w:val="both"/>
        <w:rPr>
          <w:sz w:val="28"/>
          <w:szCs w:val="28"/>
        </w:rPr>
      </w:pPr>
      <w:r w:rsidRPr="00C0784D">
        <w:rPr>
          <w:b/>
          <w:bCs/>
          <w:color w:val="000000"/>
          <w:sz w:val="28"/>
          <w:szCs w:val="28"/>
        </w:rPr>
        <w:tab/>
        <w:t xml:space="preserve">9. Thực trạng lập dự toán ngân sách </w:t>
      </w:r>
      <w:r w:rsidRPr="00C0784D">
        <w:rPr>
          <w:rStyle w:val="Strong"/>
          <w:sz w:val="28"/>
          <w:szCs w:val="28"/>
        </w:rPr>
        <w:t>Nhà nước Việt Nam giai đoạn 2011 – 2015</w:t>
      </w:r>
    </w:p>
    <w:p w:rsidR="00B24915" w:rsidRPr="00C0784D" w:rsidRDefault="00B24915" w:rsidP="00C0784D">
      <w:pPr>
        <w:tabs>
          <w:tab w:val="left" w:pos="1000"/>
        </w:tabs>
        <w:spacing w:after="0" w:line="264" w:lineRule="auto"/>
        <w:jc w:val="both"/>
        <w:rPr>
          <w:b/>
          <w:bCs/>
          <w:sz w:val="28"/>
          <w:szCs w:val="28"/>
        </w:rPr>
      </w:pPr>
      <w:r w:rsidRPr="00C0784D">
        <w:rPr>
          <w:sz w:val="28"/>
          <w:szCs w:val="28"/>
        </w:rPr>
        <w:tab/>
      </w:r>
      <w:r w:rsidRPr="00C0784D">
        <w:rPr>
          <w:b/>
          <w:bCs/>
          <w:sz w:val="28"/>
          <w:szCs w:val="28"/>
        </w:rPr>
        <w:t>9.1 Ưu điểm</w:t>
      </w:r>
    </w:p>
    <w:p w:rsidR="00B24915" w:rsidRPr="00C0784D" w:rsidRDefault="00B24915" w:rsidP="00C0784D">
      <w:pPr>
        <w:tabs>
          <w:tab w:val="left" w:pos="1000"/>
        </w:tabs>
        <w:spacing w:after="0" w:line="264" w:lineRule="auto"/>
        <w:jc w:val="both"/>
        <w:rPr>
          <w:sz w:val="28"/>
          <w:szCs w:val="28"/>
        </w:rPr>
      </w:pPr>
      <w:r w:rsidRPr="00C0784D">
        <w:rPr>
          <w:sz w:val="28"/>
          <w:szCs w:val="28"/>
        </w:rPr>
        <w:tab/>
        <w:t xml:space="preserve">- Hệ thống các văn bản pháp luật về NSNN khá đồ sộ, quy định khá đầy đủ, chi tiết, rõ ràng </w:t>
      </w:r>
    </w:p>
    <w:p w:rsidR="00B24915" w:rsidRPr="00C0784D" w:rsidRDefault="00B24915" w:rsidP="00C0784D">
      <w:pPr>
        <w:tabs>
          <w:tab w:val="left" w:pos="1000"/>
        </w:tabs>
        <w:spacing w:after="0" w:line="264" w:lineRule="auto"/>
        <w:jc w:val="both"/>
        <w:rPr>
          <w:sz w:val="28"/>
          <w:szCs w:val="28"/>
        </w:rPr>
      </w:pPr>
      <w:r w:rsidRPr="00C0784D">
        <w:rPr>
          <w:sz w:val="28"/>
          <w:szCs w:val="28"/>
        </w:rPr>
        <w:tab/>
        <w:t xml:space="preserve">- Các quy định của pháp luật thường xuyên được sửa đổi, bổ sung hoàn thiện </w:t>
      </w:r>
    </w:p>
    <w:p w:rsidR="00B24915" w:rsidRPr="00C0784D" w:rsidRDefault="00B24915" w:rsidP="00C0784D">
      <w:pPr>
        <w:tabs>
          <w:tab w:val="left" w:pos="1000"/>
        </w:tabs>
        <w:spacing w:after="0" w:line="264" w:lineRule="auto"/>
        <w:jc w:val="both"/>
        <w:rPr>
          <w:sz w:val="28"/>
          <w:szCs w:val="28"/>
        </w:rPr>
      </w:pPr>
      <w:r w:rsidRPr="00C0784D">
        <w:rPr>
          <w:sz w:val="28"/>
          <w:szCs w:val="28"/>
        </w:rPr>
        <w:tab/>
        <w:t>- Vai trò của dự toán trong việc quản lý điều hành NS đã được coi trọng; Dự phòng NS và dự trữ tài chính được qui định cụ thể</w:t>
      </w:r>
    </w:p>
    <w:p w:rsidR="00B24915" w:rsidRPr="00C0784D" w:rsidRDefault="00B24915" w:rsidP="00C0784D">
      <w:pPr>
        <w:tabs>
          <w:tab w:val="left" w:pos="1000"/>
        </w:tabs>
        <w:spacing w:after="0" w:line="264" w:lineRule="auto"/>
        <w:jc w:val="both"/>
        <w:rPr>
          <w:sz w:val="28"/>
          <w:szCs w:val="28"/>
        </w:rPr>
      </w:pPr>
      <w:r w:rsidRPr="00C0784D">
        <w:rPr>
          <w:sz w:val="28"/>
          <w:szCs w:val="28"/>
        </w:rPr>
        <w:tab/>
        <w:t>- Tăng cường thực hiện và tính chủ động của Quốc hội và Hội đồng nhân các cấp trong việc quyết định dự toán NS, quyết định phân bổ NS và phê chuẩn quyết toán NSNN</w:t>
      </w:r>
    </w:p>
    <w:p w:rsidR="00B24915" w:rsidRPr="00C0784D" w:rsidRDefault="00B24915" w:rsidP="00C0784D">
      <w:pPr>
        <w:tabs>
          <w:tab w:val="left" w:pos="1000"/>
        </w:tabs>
        <w:spacing w:after="0" w:line="264" w:lineRule="auto"/>
        <w:jc w:val="both"/>
        <w:rPr>
          <w:b/>
          <w:bCs/>
          <w:sz w:val="28"/>
          <w:szCs w:val="28"/>
        </w:rPr>
      </w:pPr>
      <w:r w:rsidRPr="00C0784D">
        <w:rPr>
          <w:b/>
          <w:bCs/>
          <w:sz w:val="28"/>
          <w:szCs w:val="28"/>
        </w:rPr>
        <w:tab/>
        <w:t>9.2 Nhược điểm</w:t>
      </w:r>
    </w:p>
    <w:p w:rsidR="00B24915" w:rsidRPr="00C0784D" w:rsidRDefault="00B24915" w:rsidP="00C0784D">
      <w:pPr>
        <w:tabs>
          <w:tab w:val="left" w:pos="1000"/>
        </w:tabs>
        <w:spacing w:after="0" w:line="264" w:lineRule="auto"/>
        <w:jc w:val="both"/>
        <w:rPr>
          <w:sz w:val="28"/>
          <w:szCs w:val="28"/>
        </w:rPr>
      </w:pPr>
      <w:r w:rsidRPr="00C0784D">
        <w:rPr>
          <w:sz w:val="28"/>
          <w:szCs w:val="28"/>
        </w:rPr>
        <w:tab/>
        <w:t>Do tính lồng ghép trong hệ thống NSNN mà quy trình ngân sách khá phức tạp, thời gian xây dựng dự toán và quyết toán ngân sách dài</w:t>
      </w:r>
    </w:p>
    <w:p w:rsidR="00B24915" w:rsidRPr="00C0784D" w:rsidRDefault="00B24915" w:rsidP="00C0784D">
      <w:pPr>
        <w:tabs>
          <w:tab w:val="left" w:pos="1000"/>
        </w:tabs>
        <w:spacing w:after="0" w:line="264" w:lineRule="auto"/>
        <w:jc w:val="both"/>
        <w:rPr>
          <w:sz w:val="28"/>
          <w:szCs w:val="28"/>
        </w:rPr>
      </w:pPr>
      <w:r w:rsidRPr="00C0784D">
        <w:rPr>
          <w:sz w:val="28"/>
          <w:szCs w:val="28"/>
        </w:rPr>
        <w:tab/>
        <w:t>- Chưa có quy định tiêu chí để xác định nhiệm vụ nào là cấp bách được bổ sung từ dự phòng</w:t>
      </w:r>
    </w:p>
    <w:p w:rsidR="00B24915" w:rsidRPr="00C0784D" w:rsidRDefault="00B24915" w:rsidP="00C0784D">
      <w:pPr>
        <w:tabs>
          <w:tab w:val="left" w:pos="1000"/>
        </w:tabs>
        <w:spacing w:after="0" w:line="264" w:lineRule="auto"/>
        <w:jc w:val="both"/>
        <w:rPr>
          <w:sz w:val="28"/>
          <w:szCs w:val="28"/>
        </w:rPr>
      </w:pPr>
      <w:r w:rsidRPr="00C0784D">
        <w:rPr>
          <w:sz w:val="28"/>
          <w:szCs w:val="28"/>
        </w:rPr>
        <w:tab/>
        <w:t>- Trách nhiệm xem xét, tổng hợp dự toán còn phân tán chưa tập trung dẫn đến thiếu sự gắn kết giữa dự toán chi đầu tư và chi thường xuyên</w:t>
      </w:r>
      <w:r w:rsidRPr="00C0784D">
        <w:rPr>
          <w:sz w:val="28"/>
          <w:szCs w:val="28"/>
        </w:rPr>
        <w:br/>
        <w:t>Công tác lập dự toán ngân sách chưa sát thực tế</w:t>
      </w:r>
    </w:p>
    <w:p w:rsidR="00B24915" w:rsidRPr="00C0784D" w:rsidRDefault="00B24915" w:rsidP="00C0784D">
      <w:pPr>
        <w:tabs>
          <w:tab w:val="left" w:pos="1000"/>
        </w:tabs>
        <w:spacing w:after="0" w:line="264" w:lineRule="auto"/>
        <w:jc w:val="both"/>
        <w:rPr>
          <w:b/>
          <w:bCs/>
          <w:sz w:val="28"/>
          <w:szCs w:val="28"/>
        </w:rPr>
      </w:pPr>
      <w:r w:rsidRPr="00C0784D">
        <w:rPr>
          <w:sz w:val="28"/>
          <w:szCs w:val="28"/>
        </w:rPr>
        <w:tab/>
      </w:r>
      <w:r w:rsidRPr="00C0784D">
        <w:rPr>
          <w:b/>
          <w:bCs/>
          <w:sz w:val="28"/>
          <w:szCs w:val="28"/>
        </w:rPr>
        <w:t>10. Một số giải pháp nâng cao hiệu quả lập dự toán ngân sách Nhà nước hiện nay.</w:t>
      </w:r>
    </w:p>
    <w:p w:rsidR="00B24915" w:rsidRPr="00C0784D" w:rsidRDefault="00B24915" w:rsidP="00C0784D">
      <w:pPr>
        <w:pStyle w:val="NormalWeb"/>
        <w:spacing w:before="0" w:beforeAutospacing="0" w:after="0" w:afterAutospacing="0" w:line="264" w:lineRule="auto"/>
        <w:jc w:val="both"/>
        <w:rPr>
          <w:b/>
          <w:bCs/>
          <w:sz w:val="28"/>
          <w:szCs w:val="28"/>
        </w:rPr>
      </w:pPr>
      <w:r w:rsidRPr="00C0784D">
        <w:rPr>
          <w:sz w:val="28"/>
          <w:szCs w:val="28"/>
        </w:rPr>
        <w:tab/>
      </w:r>
      <w:r w:rsidRPr="00C0784D">
        <w:rPr>
          <w:rStyle w:val="Strong"/>
          <w:b w:val="0"/>
          <w:bCs w:val="0"/>
          <w:sz w:val="28"/>
          <w:szCs w:val="28"/>
        </w:rPr>
        <w:t xml:space="preserve">Thứ nhất, cần tiếp cận cơ bản về quản lý ngân sách theo đầu ra </w:t>
      </w:r>
    </w:p>
    <w:p w:rsidR="00B24915" w:rsidRPr="00C0784D" w:rsidRDefault="00B24915" w:rsidP="00C0784D">
      <w:pPr>
        <w:pStyle w:val="NormalWeb"/>
        <w:spacing w:before="0" w:beforeAutospacing="0" w:after="0" w:afterAutospacing="0" w:line="264" w:lineRule="auto"/>
        <w:jc w:val="both"/>
        <w:rPr>
          <w:sz w:val="28"/>
          <w:szCs w:val="28"/>
        </w:rPr>
      </w:pPr>
      <w:r w:rsidRPr="00C0784D">
        <w:rPr>
          <w:sz w:val="28"/>
          <w:szCs w:val="28"/>
        </w:rPr>
        <w:t xml:space="preserve">Trước sức ép về phát triển kinh tế trong bối cảnh hội nhập, nhu cầu của xã hội về nâng cao chất lượng hàng hóa công, xuất phát từ thực trạng pháp luật và thực tiễn thi hành pháp luật về lập, chấp hành và quyết toán ngân sách nhà nước ở nước ta hiện nay, đòi hỏi Nhà nước phải đổi mới quản lý ngân sách nhà nước mang tính chiến lược là xây dựng và thực hiện phương thức quản lý ngân sách theo đầu ra. </w:t>
      </w:r>
    </w:p>
    <w:p w:rsidR="00B24915" w:rsidRPr="00C0784D" w:rsidRDefault="00B24915" w:rsidP="00C0784D">
      <w:pPr>
        <w:pStyle w:val="NormalWeb"/>
        <w:spacing w:before="0" w:beforeAutospacing="0" w:after="0" w:afterAutospacing="0" w:line="264" w:lineRule="auto"/>
        <w:ind w:firstLine="720"/>
        <w:jc w:val="both"/>
        <w:rPr>
          <w:sz w:val="28"/>
          <w:szCs w:val="28"/>
        </w:rPr>
      </w:pPr>
      <w:r w:rsidRPr="00C0784D">
        <w:rPr>
          <w:sz w:val="28"/>
          <w:szCs w:val="28"/>
        </w:rPr>
        <w:t xml:space="preserve">Quản lý ngân sách theo đầu ra là một hoạt động quản lý ngân sách dựa vào cơ sở tiếp cận những thông tin đầu ra để phân bổ và đánh giá sử dụng nguồn lực tài chính nhằm hướng vào đạt được những mục tiêu chiến lược phát triển của Chính phủ. Quản lý ngân sách theo đầu ra bao hàm một chiến lược tổng thể nhằm đạt được những thay đổi quan trọng trong việc quản lý và đo lường công việc thực hiện của các cơ quan nhà nước so với mục tiêu đề ra. Nó bao gồm nhiều công đoạn như: thiết lập mục tiêu, lựa chọn các chỉ số và kết quả nhắm tới, giám sát công việc thực hiện, phân tích và báo cáo những kết quả này so với mục tiêu đề ra.  </w:t>
      </w:r>
    </w:p>
    <w:p w:rsidR="00B24915" w:rsidRPr="00C0784D" w:rsidRDefault="00B24915" w:rsidP="00C0784D">
      <w:pPr>
        <w:pStyle w:val="NormalWeb"/>
        <w:spacing w:before="0" w:beforeAutospacing="0" w:after="0" w:afterAutospacing="0" w:line="264" w:lineRule="auto"/>
        <w:ind w:firstLine="720"/>
        <w:jc w:val="both"/>
        <w:rPr>
          <w:sz w:val="28"/>
          <w:szCs w:val="28"/>
        </w:rPr>
      </w:pPr>
      <w:r w:rsidRPr="00C0784D">
        <w:rPr>
          <w:sz w:val="28"/>
          <w:szCs w:val="28"/>
        </w:rPr>
        <w:t>Khi thực hiện phương thức quản lý ngân sách theo đầu ra thì ngân sách lập theo tính chất “mở”- công khai, minh bạch;  Các nguồn lực tài chính của Nhà nước được tổng hợp toàn bộ vào trong dự toán ngân sách;  Ngân sách được lập theo thời gian trung hạn; Ngân sách được lập dựa vào nhu cầu và mục tiêu phát triển kinh tế – xã hội;  Ngân sách hợp nhất chặt chẽ giữa chi thường xuyên và chi đầu tư;  Ngân sách lập dựa trên cơ sở nguồn lực không thay đổi trong trung hạn và do vậy, đòi hỏi phải có cam kết chặt chẽ;  Phân bổ ngân sách dựa theo thứ tự ưu tiên chiến lược; Phi tập trung hóa trong quản lý ngân sách, người quản lý được trao quyền chủ động trong chi tiêu.</w:t>
      </w:r>
    </w:p>
    <w:p w:rsidR="00B24915" w:rsidRPr="00C0784D" w:rsidRDefault="00B24915" w:rsidP="00C0784D">
      <w:pPr>
        <w:pStyle w:val="NormalWeb"/>
        <w:spacing w:before="0" w:beforeAutospacing="0" w:after="0" w:afterAutospacing="0" w:line="264" w:lineRule="auto"/>
        <w:ind w:firstLine="720"/>
        <w:jc w:val="both"/>
        <w:rPr>
          <w:sz w:val="28"/>
          <w:szCs w:val="28"/>
        </w:rPr>
      </w:pPr>
      <w:r w:rsidRPr="00C0784D">
        <w:rPr>
          <w:sz w:val="28"/>
          <w:szCs w:val="28"/>
        </w:rPr>
        <w:t xml:space="preserve">Quản lý ngân sách theo đầu ra cần đáp ứng được yêu cầu: Đánh giá mọi nguồn lực sẵn có, ước tính chi phí thực tế của việc thực hiện chính sách; Tập trung tất cả nguồn lực nhằm thực hiện các mục tiêu chiến lược;  Phân bổ nguồn lực theo các ưu tiên chiến lược của chính sách một cách minh bạch.  Quản lý ngân sách theo đầu ra hướng đạt được mục tiêu: Khắc phục phương pháp soạn lập ngân sách tăng thêm, cắt giảm tuỳ tiện, tách biệt ngân sách thường xuyên và ngân sách đầu tư, thiếu minh bạch trong phân bổ nguồn lực. Việc lập kế hoạch ngân sách trung hạn không thể thay thế chu kỳ lập ngân sách hàng năm, nhưng đem lại nền tảng cho chính sách tài chính trong quy trình ngân sách hàng năm. </w:t>
      </w:r>
    </w:p>
    <w:p w:rsidR="00B24915" w:rsidRPr="00C0784D" w:rsidRDefault="00B24915" w:rsidP="00C0784D">
      <w:pPr>
        <w:pStyle w:val="NormalWeb"/>
        <w:spacing w:before="0" w:beforeAutospacing="0" w:after="0" w:afterAutospacing="0" w:line="264" w:lineRule="auto"/>
        <w:ind w:firstLine="720"/>
        <w:jc w:val="both"/>
        <w:rPr>
          <w:sz w:val="28"/>
          <w:szCs w:val="28"/>
        </w:rPr>
      </w:pPr>
      <w:r w:rsidRPr="00C0784D">
        <w:rPr>
          <w:sz w:val="28"/>
          <w:szCs w:val="28"/>
        </w:rPr>
        <w:t xml:space="preserve">Đối với Việt Nam, từ phương thức quản lý ngân sách theo khoản mục chuyển sang phương thức quản lý ngân sách theo kết quả đầu ra cần tập trung vào việc xây dựng nội dung các khuôn khổ chủ yếu sau đây:  </w:t>
      </w:r>
    </w:p>
    <w:p w:rsidR="00B24915" w:rsidRPr="00C0784D" w:rsidRDefault="00B24915" w:rsidP="00C0784D">
      <w:pPr>
        <w:pStyle w:val="NormalWeb"/>
        <w:spacing w:before="0" w:beforeAutospacing="0" w:after="0" w:afterAutospacing="0" w:line="264" w:lineRule="auto"/>
        <w:ind w:firstLine="720"/>
        <w:jc w:val="both"/>
        <w:rPr>
          <w:sz w:val="28"/>
          <w:szCs w:val="28"/>
        </w:rPr>
      </w:pPr>
      <w:r w:rsidRPr="00C0784D">
        <w:rPr>
          <w:sz w:val="28"/>
          <w:szCs w:val="28"/>
        </w:rPr>
        <w:t xml:space="preserve">Một là, thay đổi quy trình chiến lược soạn lập ngân sách để thiết lập mối quan hệ giữa kết quả, đầu ra và đầu vào.  </w:t>
      </w:r>
    </w:p>
    <w:p w:rsidR="00B24915" w:rsidRPr="00C0784D" w:rsidRDefault="00B24915" w:rsidP="00C0784D">
      <w:pPr>
        <w:pStyle w:val="NormalWeb"/>
        <w:spacing w:before="0" w:beforeAutospacing="0" w:after="0" w:afterAutospacing="0" w:line="264" w:lineRule="auto"/>
        <w:ind w:firstLine="720"/>
        <w:jc w:val="both"/>
        <w:rPr>
          <w:sz w:val="28"/>
          <w:szCs w:val="28"/>
        </w:rPr>
      </w:pPr>
      <w:r w:rsidRPr="00C0784D">
        <w:rPr>
          <w:sz w:val="28"/>
          <w:szCs w:val="28"/>
        </w:rPr>
        <w:t>Hai là, thay đổi quy trình soạn lập ngân sách theo khuôn khổ chiến lược trung hạn. Trong khuôn khổ đó cần gắn kết: giữa soạn lập ngân sách với việc thiết lập mục tiêu ưu tiên của chiến lược phát triển;  giữa chi đầu tư và chi thường xuyên; các nguồn lực trong quá trình soạn lập ngân sách;  giữa soạn lập ngân sách với kiểm tra và báo cáo thực hiện;  giữa đo lường công việc thực hiện và các kết quả đầu ra; và  giữa hệ thống kế toán trong việc cung cấp thông tin quản lý với hệ thống đo lường thực hiện.</w:t>
      </w:r>
    </w:p>
    <w:p w:rsidR="00B24915" w:rsidRPr="00C0784D" w:rsidRDefault="00B24915" w:rsidP="00C0784D">
      <w:pPr>
        <w:pStyle w:val="NormalWeb"/>
        <w:spacing w:before="0" w:beforeAutospacing="0" w:after="0" w:afterAutospacing="0" w:line="264" w:lineRule="auto"/>
        <w:ind w:firstLine="720"/>
        <w:jc w:val="both"/>
        <w:rPr>
          <w:sz w:val="28"/>
          <w:szCs w:val="28"/>
        </w:rPr>
      </w:pPr>
      <w:r w:rsidRPr="00C0784D">
        <w:rPr>
          <w:sz w:val="28"/>
          <w:szCs w:val="28"/>
        </w:rPr>
        <w:t xml:space="preserve">Ba là, thiết lập hệ thống thông tin của phương thức quản lý ngân sách theo kết quả đầu ra. Khuôn khổ thông tin của quản lý ngân sách theo kết quả đầu ra sẽ củng cố mối quan hệ giữa sự quản lý của cơ quan nhà nước và chính sách của Chính phủ bằng việc yêu cầu các cơ quan nhà nước chuẩn bị những dữ liệu cần thiết để minh hoạ mối liên hệ giữa các đầu ra mà họ cung cấp và những ảnh hưởng hay tác động của các đầu ra đó đến các mục tiêu mong muốn của Chính phủ, cũng như nêu bật mối quan hệ giữa các đầu ra và nguồn lực cần thiết để tạo ra các đầu ra. </w:t>
      </w:r>
    </w:p>
    <w:p w:rsidR="00B24915" w:rsidRPr="00C0784D" w:rsidRDefault="00B24915" w:rsidP="00C0784D">
      <w:pPr>
        <w:pStyle w:val="NormalWeb"/>
        <w:spacing w:before="0" w:beforeAutospacing="0" w:after="0" w:afterAutospacing="0" w:line="264" w:lineRule="auto"/>
        <w:ind w:firstLine="720"/>
        <w:jc w:val="both"/>
        <w:rPr>
          <w:sz w:val="28"/>
          <w:szCs w:val="28"/>
        </w:rPr>
      </w:pPr>
      <w:r w:rsidRPr="00C0784D">
        <w:rPr>
          <w:sz w:val="28"/>
          <w:szCs w:val="28"/>
        </w:rPr>
        <w:t>Bốn là, thay đổi hệ thống báo cáo. Các báo cáo phải chuyển tải đựơc những nội dung chủ yếu: mục tiêu chiến lược, kết quả thực hiện, mối quan hệ tác động giữa các nhân tố đầu vào và đầu ra.</w:t>
      </w:r>
    </w:p>
    <w:p w:rsidR="00B24915" w:rsidRPr="00C0784D" w:rsidRDefault="00B24915" w:rsidP="00C0784D">
      <w:pPr>
        <w:pStyle w:val="NormalWeb"/>
        <w:spacing w:before="0" w:beforeAutospacing="0" w:after="0" w:afterAutospacing="0" w:line="264" w:lineRule="auto"/>
        <w:ind w:firstLine="720"/>
        <w:jc w:val="both"/>
        <w:rPr>
          <w:sz w:val="28"/>
          <w:szCs w:val="28"/>
        </w:rPr>
      </w:pPr>
      <w:r w:rsidRPr="00C0784D">
        <w:rPr>
          <w:sz w:val="28"/>
          <w:szCs w:val="28"/>
        </w:rPr>
        <w:t xml:space="preserve">Năm là, cải cách hệ thống luật pháp, đơn giản hóa thủ tục hành chính, thực hiện pháp chế hồi tố để tăng cường trách nhiệm của người quản lý và xử phạt nghiêm minh những vi phạm trong quản lý chi tiêu công.   </w:t>
      </w:r>
    </w:p>
    <w:p w:rsidR="00B24915" w:rsidRPr="00C0784D" w:rsidRDefault="00B24915" w:rsidP="00C0784D">
      <w:pPr>
        <w:pStyle w:val="NormalWeb"/>
        <w:spacing w:before="0" w:beforeAutospacing="0" w:after="0" w:afterAutospacing="0" w:line="264" w:lineRule="auto"/>
        <w:ind w:firstLine="720"/>
        <w:jc w:val="both"/>
        <w:rPr>
          <w:sz w:val="28"/>
          <w:szCs w:val="28"/>
        </w:rPr>
      </w:pPr>
      <w:r w:rsidRPr="00C0784D">
        <w:rPr>
          <w:i/>
          <w:iCs/>
          <w:sz w:val="28"/>
          <w:szCs w:val="28"/>
        </w:rPr>
        <w:t>Thứ hai</w:t>
      </w:r>
      <w:r w:rsidRPr="00C0784D">
        <w:rPr>
          <w:sz w:val="28"/>
          <w:szCs w:val="28"/>
        </w:rPr>
        <w:t xml:space="preserve">, </w:t>
      </w:r>
      <w:r w:rsidRPr="00C0784D">
        <w:rPr>
          <w:i/>
          <w:iCs/>
          <w:sz w:val="28"/>
          <w:szCs w:val="28"/>
        </w:rPr>
        <w:t xml:space="preserve">thiết kế lại hệ thống ngân sách nhà nước không có tính lồng ghép với nhau. </w:t>
      </w:r>
    </w:p>
    <w:p w:rsidR="00B24915" w:rsidRPr="00C0784D" w:rsidRDefault="00B24915" w:rsidP="00C0784D">
      <w:pPr>
        <w:pStyle w:val="NormalWeb"/>
        <w:spacing w:before="0" w:beforeAutospacing="0" w:after="0" w:afterAutospacing="0" w:line="264" w:lineRule="auto"/>
        <w:ind w:firstLine="720"/>
        <w:jc w:val="both"/>
        <w:rPr>
          <w:sz w:val="28"/>
          <w:szCs w:val="28"/>
        </w:rPr>
      </w:pPr>
      <w:r w:rsidRPr="00C0784D">
        <w:rPr>
          <w:sz w:val="28"/>
          <w:szCs w:val="28"/>
        </w:rPr>
        <w:t>Theo kinh nghiệm quốc tế, trong hệ thống NSNN của phần lớn các nước trên thế giới như Đức, Mỹ, Canada, Trung Quốc, Thái Lan…, các cấp ngân sách không lồng ghép với nhau, ngân sách từng cấp do Quốc hội và HĐND cấp đó quyết định. Với mô hình không lồng ghép như vậy, nhiệm vụ, quyền hạn của từng cấp ngân sách được quy định rõ ràng hơn, đơn giản hóa được các thủ tục trong công tác lập, chấp hành và quyết toán NSNN, mỗi cấp ngân sách có thời gian và điều kiện để xem xét chi tiết, kĩ lưỡng ngân sách cấp mình, tăng tính công khai, minh bạch của NSNN. Tuy nhiên, trong điều kiện hiện nay thì Việt Nam chưa thể thực hiện ngay được mô hình không lồng ghép các cấp ngân sách do việc phân cấp kinh tế – xã hội giữa các cấp chính quyền ở địa phương vẫn chưa thống nhất, đặc biệt là trong bối cảnh Việt Nam đang thí điểm không tổ chức HĐND ở một số quận, huyện, phường theo Nghị quyết Trung ương 5 khóa X, theo đó sẽ không có ngân sách ở một số quận, huyện, phường, và sẽ rất phức tạp khi thiết kế nguồn thu, nhiệm vụ chi cho từng cấp ngân sách ở địa phương. Hơn nữa, không thể bỏ hẳn cơ chế này vì làm vậy thì trái với Hiến pháp (quy định rằng Quốc hội quyết định NSNN) Chính vì thế, cần phải có một bước chuyển tiếp.</w:t>
      </w:r>
    </w:p>
    <w:p w:rsidR="00B24915" w:rsidRPr="00C0784D" w:rsidRDefault="00B24915" w:rsidP="00C0784D">
      <w:pPr>
        <w:pStyle w:val="NormalWeb"/>
        <w:spacing w:before="0" w:beforeAutospacing="0" w:after="0" w:afterAutospacing="0" w:line="264" w:lineRule="auto"/>
        <w:ind w:firstLine="720"/>
        <w:jc w:val="both"/>
        <w:rPr>
          <w:sz w:val="28"/>
          <w:szCs w:val="28"/>
        </w:rPr>
      </w:pPr>
      <w:r w:rsidRPr="00C0784D">
        <w:rPr>
          <w:sz w:val="28"/>
          <w:szCs w:val="28"/>
        </w:rPr>
        <w:t>Trước mắt sẽ vẫn giữ hệ thống NSNN như quy định hiện hành, chỉ sửa đổi một số nội dung cho phù hợp với thực tế. Chẳng hạn, Quốc hội chỉ quyết định tổng thu, chi, số bội chi, những định hướng cơ bản của ngân sách chứ không đi vào con số cụ thể. Về chi NSNN, Quốc hội chỉ quyết định tổng chi NSNN, bao gồm chi NSTƯ và chi NSĐP; đối với NSĐP, không quyết định chi tiết theo các lĩnh vực chi đầu tư phát triển, chi thường xuyên, chi trả nợ, chi bổ sung quỹ dự trữ tài chính, dự phòng ngân sách, và không quyết định rằng trong chi đầu tư phát triển, chi thường xuyên phải có mức chi cụ thể cho các lĩnh vực giáo dục – đào tạo, khoa học công nghệ… Việc sửa đổi này sẽ tạo quyền chủ động hơn cho địa phương trong phân bổ và quyết định ngân sách, nhưng sẽ có thể dẫn đến việc phân bổ NSNN cho lĩnh vực giáo dục – đào tạo, khoa học công nghệ… không đảm bảo tỷ lệ đề ra. Để tăng tính khả thi, hiệu quả của luật thì cần làm rõ xem Quốc hội quyết định những vấn đề gì trong NSNN.</w:t>
      </w:r>
    </w:p>
    <w:p w:rsidR="00B24915" w:rsidRPr="00C0784D" w:rsidRDefault="00B24915" w:rsidP="00C0784D">
      <w:pPr>
        <w:pStyle w:val="NormalWeb"/>
        <w:spacing w:before="0" w:beforeAutospacing="0" w:after="0" w:afterAutospacing="0" w:line="264" w:lineRule="auto"/>
        <w:ind w:firstLine="720"/>
        <w:jc w:val="both"/>
        <w:rPr>
          <w:sz w:val="28"/>
          <w:szCs w:val="28"/>
        </w:rPr>
      </w:pPr>
      <w:r w:rsidRPr="00C0784D">
        <w:rPr>
          <w:i/>
          <w:iCs/>
          <w:sz w:val="28"/>
          <w:szCs w:val="28"/>
        </w:rPr>
        <w:t xml:space="preserve">Thứ ba, về phân định và hạch toán các khoản thu NSNN từ phí, lệ phí, thu xổ số kiến thiết và tiền sử dụng đất: </w:t>
      </w:r>
    </w:p>
    <w:p w:rsidR="00B24915" w:rsidRPr="00C0784D" w:rsidRDefault="00B24915" w:rsidP="00C0784D">
      <w:pPr>
        <w:pStyle w:val="NormalWeb"/>
        <w:spacing w:before="0" w:beforeAutospacing="0" w:after="0" w:afterAutospacing="0" w:line="264" w:lineRule="auto"/>
        <w:ind w:firstLine="720"/>
        <w:jc w:val="both"/>
        <w:rPr>
          <w:sz w:val="28"/>
          <w:szCs w:val="28"/>
        </w:rPr>
      </w:pPr>
      <w:r w:rsidRPr="00C0784D">
        <w:rPr>
          <w:sz w:val="28"/>
          <w:szCs w:val="28"/>
        </w:rPr>
        <w:t>Cần phân định các khoản thu phí, lệ phí gắn với mục tiêu, tính chất và đặc điểm của từng loại phí, lệ phí cũng như gắn với từng loại hình cơ quan, đơn vị để xác định khoản thu nào nộp NSNN, khoản thu nào để lại cho đơn vị. Cụ thể: Phí, lệ phí do cơ quan hành chính Nhà nước thu thì nộp toàn bộ số thu vào NSNN, còn chi phí thực hiện nhiệm vụ thu của các cơ quan này sẽ được NSNN đảm bảo theo đúng định mức tiêu chuẩn chi ngân sách được pháp luật quy định. Đối với các khoản phí, lệ phí do các đơn vị sự nghiệp công lập thực hiện thu, thì căn cứ lộ trình đổi mới cơ chế hoạt động, cơ chế tài chính của các đơn vị sự nghiệp công lập, khi chuyển đổi phương thức quản lý đối với các đơn vị sự nghiệp công lập, phí, lệ phí của đơn vị sự nghiệp hoạt động trong các lĩnh vực dịch vụ (giáo dục, y tế, văn hóa, xã hội…) được coi là nguồn thu của đơn vị. Nhà nước giao toàn bộ cho đơn vị sự nghiệp quản lý, sử dụng, kế toán, quyết toán và công bố công khai theo quy định của pháp luật, không hạch toán vào NSNN. Đây cũng giống như một doanh nghiệp công, những khoản thu được chính là doanh thu. Tuy nhiên, có đặc trưng là cơ quan Nhà nước nên vẫn sẽ được hỗ trợ một phần từ ngân sách, chỉ quản lý phần ngân sách hỗ trợ đó. Việc kiểm soát sẽ được thực hiện bằng chính sách, quyết định thu cái gì, thu như thế nào chứ không quy định con số thu cụ thể (nói cách khác là không ghi thu.)</w:t>
      </w:r>
    </w:p>
    <w:p w:rsidR="00B24915" w:rsidRPr="00C0784D" w:rsidRDefault="00B24915" w:rsidP="00C0784D">
      <w:pPr>
        <w:pStyle w:val="NormalWeb"/>
        <w:spacing w:before="0" w:beforeAutospacing="0" w:after="0" w:afterAutospacing="0" w:line="264" w:lineRule="auto"/>
        <w:ind w:firstLine="720"/>
        <w:jc w:val="both"/>
        <w:rPr>
          <w:sz w:val="28"/>
          <w:szCs w:val="28"/>
        </w:rPr>
      </w:pPr>
      <w:r w:rsidRPr="00C0784D">
        <w:rPr>
          <w:sz w:val="28"/>
          <w:szCs w:val="28"/>
        </w:rPr>
        <w:t xml:space="preserve">Về khoản thu xổ số kiến thiết và tiền sử dụng đất, hai khoản thu này đều là thu ngân sách cần phải phản ánh đầy đủ vào thu NSNN. Hướng giải quyết vấn đề này là: Phản ánh cả hai khoản thu xổ số kiến thiết và tiền sử dụng đất vào cân đối NSNN, đồng thời, quy định nguồn thu xổ số kiến thiến và tiền sử dụng đất không sử dụng để tính tỷ lệ điều tiết giữa NSTƯ và NSĐP hoặc tính số bổ sung cân đối từ NSTƯ và NSĐP. Thực hiện phương án này vừa đảm bảo nguyên tắc tập trung đầy đủ các khoản thu vào NSNN, vừa đảm bảo được mục tiêu sử dụng các khoản thu này theo quyết định của cấp có thẩm quyền. </w:t>
      </w:r>
    </w:p>
    <w:p w:rsidR="00B24915" w:rsidRPr="00C0784D" w:rsidRDefault="00B24915" w:rsidP="00C0784D">
      <w:pPr>
        <w:pStyle w:val="NormalWeb"/>
        <w:spacing w:before="0" w:beforeAutospacing="0" w:after="0" w:afterAutospacing="0" w:line="264" w:lineRule="auto"/>
        <w:ind w:firstLine="720"/>
        <w:jc w:val="both"/>
        <w:rPr>
          <w:sz w:val="28"/>
          <w:szCs w:val="28"/>
        </w:rPr>
      </w:pPr>
      <w:r w:rsidRPr="00C0784D">
        <w:rPr>
          <w:i/>
          <w:iCs/>
          <w:sz w:val="28"/>
          <w:szCs w:val="28"/>
        </w:rPr>
        <w:t xml:space="preserve">Thứ tư, về dự phòng ngân sách ở các Bộ, sở, ban, ngành: </w:t>
      </w:r>
    </w:p>
    <w:p w:rsidR="00B24915" w:rsidRPr="00C0784D" w:rsidRDefault="00B24915" w:rsidP="00C0784D">
      <w:pPr>
        <w:pStyle w:val="NormalWeb"/>
        <w:spacing w:before="0" w:beforeAutospacing="0" w:after="0" w:afterAutospacing="0" w:line="264" w:lineRule="auto"/>
        <w:ind w:firstLine="720"/>
        <w:jc w:val="both"/>
        <w:rPr>
          <w:sz w:val="28"/>
          <w:szCs w:val="28"/>
        </w:rPr>
      </w:pPr>
      <w:r w:rsidRPr="00C0784D">
        <w:rPr>
          <w:sz w:val="28"/>
          <w:szCs w:val="28"/>
        </w:rPr>
        <w:t>Luật NSNN cần có quy định tiêu chí để xác định nhiệm vụ nào là cấp bách được bổ sung từ dự phòng. Theo chúng tôi cần bổ sung quy định: “các cơ quan Nhà nước ở Trung ương và địa phương, các đơn vị dự toán trong lĩnh vực giao thông, thủy lợi, y tế… khi phân bổ, giao dự toán cho các đơn vị trực thuộc được phép dự phòng để chủ động thực hiện các nhiệm vụ phát sinh đột xuất trong năm. Tuy nhiên, cần cân nhắc kỹ lưỡng vấn đề này, bởi nếu cho phép bố trí dự phòng ở các Bộ, sẽ tồn tại 2 quỹ dự phòng: Dự phòng chung của ngân sách do cơ quan quản lý tài chính là Chính phủ hoặc Chủ tịch ủy ban điều hành; Dự phòng của các Bộ, quy định này chưa trở thành thông lệ quốc tế.</w:t>
      </w:r>
      <w:r w:rsidRPr="00C0784D">
        <w:rPr>
          <w:b/>
          <w:bCs/>
          <w:sz w:val="28"/>
          <w:szCs w:val="28"/>
        </w:rPr>
        <w:t xml:space="preserve"> </w:t>
      </w:r>
    </w:p>
    <w:p w:rsidR="00B24915" w:rsidRPr="00C0784D" w:rsidRDefault="00B24915" w:rsidP="00C0784D">
      <w:pPr>
        <w:pStyle w:val="NormalWeb"/>
        <w:spacing w:before="0" w:beforeAutospacing="0" w:after="0" w:afterAutospacing="0" w:line="264" w:lineRule="auto"/>
        <w:ind w:firstLine="720"/>
        <w:jc w:val="both"/>
        <w:rPr>
          <w:sz w:val="28"/>
          <w:szCs w:val="28"/>
        </w:rPr>
      </w:pPr>
      <w:r w:rsidRPr="00C0784D">
        <w:rPr>
          <w:i/>
          <w:iCs/>
          <w:sz w:val="28"/>
          <w:szCs w:val="28"/>
        </w:rPr>
        <w:t>Thứ năm, về các khoản thu phân chia cho các cấp ngân sách</w:t>
      </w:r>
    </w:p>
    <w:p w:rsidR="00B24915" w:rsidRPr="00C0784D" w:rsidRDefault="00B24915" w:rsidP="00C0784D">
      <w:pPr>
        <w:pStyle w:val="NormalWeb"/>
        <w:spacing w:before="0" w:beforeAutospacing="0" w:after="0" w:afterAutospacing="0" w:line="264" w:lineRule="auto"/>
        <w:ind w:firstLine="720"/>
        <w:jc w:val="both"/>
        <w:rPr>
          <w:sz w:val="28"/>
          <w:szCs w:val="28"/>
        </w:rPr>
      </w:pPr>
      <w:r w:rsidRPr="00C0784D">
        <w:rPr>
          <w:sz w:val="28"/>
          <w:szCs w:val="28"/>
        </w:rPr>
        <w:t xml:space="preserve">Theo chúng tôi Luật NSNN nên sửa đổi là chỉ quy định về các khoản thu phải phân cấp cho xã, còn việc quyết định tỷ lệ phần trăm phân chia đối với các khoản thu cho ngân sách xã do HĐND cấp tỉnh quyết định theo tình hình thực tế của địa phương. </w:t>
      </w:r>
    </w:p>
    <w:p w:rsidR="00B24915" w:rsidRPr="00C0784D" w:rsidRDefault="00B24915" w:rsidP="00C0784D">
      <w:pPr>
        <w:pStyle w:val="NormalWeb"/>
        <w:spacing w:before="0" w:beforeAutospacing="0" w:after="0" w:afterAutospacing="0" w:line="264" w:lineRule="auto"/>
        <w:ind w:firstLine="720"/>
        <w:jc w:val="both"/>
        <w:rPr>
          <w:sz w:val="28"/>
          <w:szCs w:val="28"/>
        </w:rPr>
      </w:pPr>
      <w:r w:rsidRPr="00C0784D">
        <w:rPr>
          <w:sz w:val="28"/>
          <w:szCs w:val="28"/>
        </w:rPr>
        <w:t xml:space="preserve">Đối với khoản thuế tiêu thụ đặc biệt thu từ hàng hóa, dịch vụ trong nước và thuế giá trị gia tăng hàng sản xuất trong nước, theo kinh nghiệm quốc tế, một số nước trên thế giới như Đức, Áo… thực hiện phân chia nguồn thu thuế giá trị gia tăng cho các cấp ngân sách, trong đó, phần phân chia cho các địa phương chủ yếu căn cứ vào tiêu chí dân số. </w:t>
      </w:r>
    </w:p>
    <w:p w:rsidR="00B24915" w:rsidRPr="00C0784D" w:rsidRDefault="00B24915" w:rsidP="00C0784D">
      <w:pPr>
        <w:pStyle w:val="NormalWeb"/>
        <w:spacing w:before="0" w:beforeAutospacing="0" w:after="0" w:afterAutospacing="0" w:line="264" w:lineRule="auto"/>
        <w:jc w:val="both"/>
        <w:rPr>
          <w:sz w:val="28"/>
          <w:szCs w:val="28"/>
        </w:rPr>
      </w:pPr>
      <w:r w:rsidRPr="00C0784D">
        <w:rPr>
          <w:sz w:val="28"/>
          <w:szCs w:val="28"/>
        </w:rPr>
        <w:t xml:space="preserve">Tham khảo kinh nghiệm quốc tế, nên chăng quy định cụ thể tỷ lệ % phân chia tổng số thu thuế tiêu thụ đặc biệt thu từ hàng hóa, dịch vụ trong nước và thuế VAT hàng sản xuất trong nước trong cả nước giữa NSTƯ và ngân sách của các địa phương. Sau đó, thực hiện phân chia tổng số thuế ngân sách các địa phương hưởng cho từng địa phương theo các tiêu chí về dân số, sức mua (thu nhập bình quân đầu người)… Thực hiện phương án này là phân chia nguồn lực 2 khoản thuế gián thu trên đồng đều trên cả nước, hàng năm, các địa phương cùng được hưởng số tăng thu, khắc phục t́nh trạng chênh lệch ngày càng lớn giữa địa phương có doanh nghiệp lớn đóng trụ sở với các địa phương khác. </w:t>
      </w:r>
    </w:p>
    <w:p w:rsidR="00B24915" w:rsidRPr="00C0784D" w:rsidRDefault="00B24915" w:rsidP="00C0784D">
      <w:pPr>
        <w:pStyle w:val="NormalWeb"/>
        <w:spacing w:before="0" w:beforeAutospacing="0" w:after="0" w:afterAutospacing="0" w:line="264" w:lineRule="auto"/>
        <w:ind w:firstLine="720"/>
        <w:jc w:val="both"/>
        <w:rPr>
          <w:sz w:val="28"/>
          <w:szCs w:val="28"/>
        </w:rPr>
      </w:pPr>
      <w:r w:rsidRPr="00C0784D">
        <w:rPr>
          <w:i/>
          <w:iCs/>
          <w:sz w:val="28"/>
          <w:szCs w:val="28"/>
        </w:rPr>
        <w:t>Thứ sáu, cơ chế điều chỉnh nguồn thu khi có tăng, giảm đột biến</w:t>
      </w:r>
    </w:p>
    <w:p w:rsidR="00B24915" w:rsidRPr="00C0784D" w:rsidRDefault="00B24915" w:rsidP="00C0784D">
      <w:pPr>
        <w:pStyle w:val="NormalWeb"/>
        <w:spacing w:before="0" w:beforeAutospacing="0" w:after="0" w:afterAutospacing="0" w:line="264" w:lineRule="auto"/>
        <w:ind w:firstLine="720"/>
        <w:jc w:val="both"/>
        <w:rPr>
          <w:sz w:val="28"/>
          <w:szCs w:val="28"/>
        </w:rPr>
      </w:pPr>
      <w:r w:rsidRPr="00C0784D">
        <w:rPr>
          <w:sz w:val="28"/>
          <w:szCs w:val="28"/>
        </w:rPr>
        <w:t xml:space="preserve">Luật NSNN cần có quy định về vấn đề điều chỉnh nguồn thu khi có tăng giảm đột biến. Hướng xử lý là bổ sung quy định trong trường hợp ngân sách địa phương có tăng, giảm thu đột biến trong kỳ ổn định ngân sách thì Chính phủ trình Ủy ban Thường vụ Quốc hội, Quốc hội quyết định biện pháp điều chỉnh số tăng, giảm thu cho phù hợp. Tuy nhiên, vấn đề cốt yếu hiện nay là phải xác định rõ khái niệm “đột biến”, thế nào là “tăng đột biến” và “giảm đột biến”. </w:t>
      </w:r>
    </w:p>
    <w:p w:rsidR="00B24915" w:rsidRPr="00C0784D" w:rsidRDefault="00B24915" w:rsidP="00C0784D">
      <w:pPr>
        <w:pStyle w:val="NormalWeb"/>
        <w:spacing w:before="0" w:beforeAutospacing="0" w:after="0" w:afterAutospacing="0" w:line="264" w:lineRule="auto"/>
        <w:ind w:firstLine="720"/>
        <w:jc w:val="both"/>
        <w:rPr>
          <w:sz w:val="28"/>
          <w:szCs w:val="28"/>
        </w:rPr>
      </w:pPr>
      <w:r w:rsidRPr="00C0784D">
        <w:rPr>
          <w:i/>
          <w:iCs/>
          <w:sz w:val="28"/>
          <w:szCs w:val="28"/>
        </w:rPr>
        <w:t>Thứ bảy</w:t>
      </w:r>
      <w:r w:rsidRPr="00C0784D">
        <w:rPr>
          <w:sz w:val="28"/>
          <w:szCs w:val="28"/>
        </w:rPr>
        <w:t xml:space="preserve">,  để thực hiện đúng nguyên tắc HĐND là cơ quan quyền lực nhà nước ở địa phương, đại diện cho ý chí, nguyện vọng và quyền làm chủ của nhân dân…; UBND là cơ quan chấp hành của HĐND; Tạo điều kiện thuận lợi cho cơ quan hành chính nhà nước ở địa phương điều hành ngân sách linh hoạt vì lợi ích chung… cần quy định cụ thể UBND được quyền điều chỉnh dự toán ngân sách trong trường hợp không làm mất cân đối dự toán HĐND đã quyết định. Trường hợp biến động, làm thay đổi dự toán HĐND đã quyết định nên giao cho UBND cấp trên trực tiếp thống nhất với Thường trực HĐND cùng cấp trước khi quyết định và báo cáo với HĐND tại kỳ họp gần nhất. Như vậy, sẽ tạo ra sự thống nhất trong hệ thống văn bản quy phạm pháp luật về dự toán ngân sách địa phương, đồng thời HĐND có cơ sở để tổ chức giám sát việc sử dụng ngân sách Nhà nước theo quy định. </w:t>
      </w:r>
    </w:p>
    <w:p w:rsidR="00B24915" w:rsidRPr="00C0784D" w:rsidRDefault="00B24915" w:rsidP="00C0784D">
      <w:pPr>
        <w:pStyle w:val="NormalWeb"/>
        <w:spacing w:before="0" w:beforeAutospacing="0" w:after="0" w:afterAutospacing="0" w:line="264" w:lineRule="auto"/>
        <w:ind w:firstLine="720"/>
        <w:jc w:val="both"/>
        <w:rPr>
          <w:sz w:val="28"/>
          <w:szCs w:val="28"/>
        </w:rPr>
      </w:pPr>
      <w:r w:rsidRPr="00C0784D">
        <w:rPr>
          <w:i/>
          <w:iCs/>
          <w:sz w:val="28"/>
          <w:szCs w:val="28"/>
        </w:rPr>
        <w:t xml:space="preserve">Thứ tám, hoàn thiện một số quy của pháp luật về quyết toán NSNN </w:t>
      </w:r>
    </w:p>
    <w:p w:rsidR="00B24915" w:rsidRPr="00C0784D" w:rsidRDefault="00B24915" w:rsidP="00C0784D">
      <w:pPr>
        <w:pStyle w:val="NormalWeb"/>
        <w:spacing w:before="0" w:beforeAutospacing="0" w:after="0" w:afterAutospacing="0" w:line="264" w:lineRule="auto"/>
        <w:ind w:firstLine="720"/>
        <w:jc w:val="both"/>
        <w:rPr>
          <w:sz w:val="28"/>
          <w:szCs w:val="28"/>
        </w:rPr>
      </w:pPr>
      <w:r w:rsidRPr="00C0784D">
        <w:rPr>
          <w:i/>
          <w:iCs/>
          <w:sz w:val="28"/>
          <w:szCs w:val="28"/>
        </w:rPr>
        <w:t xml:space="preserve">Một là, </w:t>
      </w:r>
      <w:r w:rsidRPr="00C0784D">
        <w:rPr>
          <w:sz w:val="28"/>
          <w:szCs w:val="28"/>
        </w:rPr>
        <w:t xml:space="preserve">quyết toán NSNN phải giải quyết được vấn đề về số liệu ngân sách. Điều đó có nghĩa là phản ánh được đầy đủ số liệu thu, chi ngân sách. Các khoản thu phải được hạch toán và phản ánh đầy đủ khi báo cáo với cơ quan Nhà nước có thẩm quyền. Mức độ đầy đủ của quyết toán NSNN tùy thuộc vào quy định của pháp luật của từng quốc gia. Chẳng hạn như nhiều quốc gia quy định quyết toán NSNN chỉ là việc báo cáo tình hình thực hiện dự toán đã được Quốc hội quyết định (TQ), trong khi đó nhiều quốc gia khác không chỉ yêu cầu báo cáo về việc thực hiện dự toán mà phải báo cáo cả việc thực hiện các nguồn lực khác có quan hệ chặt chẽ với NSNN như các khoản vay nợ để bù đắp thâm hụt ngân sách, các quỹ ngoài ngân sách, các khoản nợ của Chính phủ, các khoản thuế miễn giảm… Một số quốc gia khác lại quy định quyết toán ngân sách phải báo cáo kèm việc quản lý và sử dụng tài sản (Cộng Hòa Liên bang Đức). Nhìn chung đa số các nước quan niệm về mức độ đầy đủ của NSNN là phản ánh được tình hình thu chi quỹ NSNN; các quỹ khác có mối quan hệ chặt chẽ với ngân sách nhà nước như quỹ an sinh xã hội, và bảo trợ xã hội…Việc giải quyết đầy đủ số liệu quyết toán cũng xuất phát từ trách nhiệm giải trình của Chính phủ. Chính phủ sử dụng tiền của những người nộp thuế do vậy về nguyên tắc phải quyết toán để người nộp thuế biết rằng Chính phủ thu trong năm là bao nhiêu, thu của tương lai (thông qua hình thức vay bù đắp thiếu hụt) là bao nhiêu? Các khoản tiền thu được sử dụng vào những việc gì? Hết bao nhiêu? Có phù hợp với mục tiêu phát triển của quốc gia hay không?. Các Nghị sĩ là những người đại diện cho cử tri có trách nhiệm xem xét bản quyết toán NSNN do Chính phủ trình và qua đó giải tỏa trách nhiệm cho Chính phủ thông qua hình thức phê chuẩn quyết toán. </w:t>
      </w:r>
    </w:p>
    <w:p w:rsidR="00B24915" w:rsidRPr="00C0784D" w:rsidRDefault="00B24915" w:rsidP="00C0784D">
      <w:pPr>
        <w:pStyle w:val="NormalWeb"/>
        <w:spacing w:before="0" w:beforeAutospacing="0" w:after="0" w:afterAutospacing="0" w:line="264" w:lineRule="auto"/>
        <w:ind w:firstLine="720"/>
        <w:jc w:val="both"/>
        <w:rPr>
          <w:sz w:val="28"/>
          <w:szCs w:val="28"/>
        </w:rPr>
      </w:pPr>
      <w:r w:rsidRPr="00C0784D">
        <w:rPr>
          <w:i/>
          <w:iCs/>
          <w:sz w:val="28"/>
          <w:szCs w:val="28"/>
        </w:rPr>
        <w:t xml:space="preserve">Hai là, </w:t>
      </w:r>
      <w:r w:rsidRPr="00C0784D">
        <w:rPr>
          <w:sz w:val="28"/>
          <w:szCs w:val="28"/>
        </w:rPr>
        <w:t xml:space="preserve">quyết toán NSNN phải thể hiện được tính tuân thủ trong việc thu, chi ngân sách. Chính phủ giải trình về quyết toán không chỉ là các vấn đề về số liệu mà còn phải giải trình được việc quản lý thu, chi ngân sách trong niên độ có tuân thủ các quy định của pháp luật cũng như đạt được các yêu cầu mà Quốc hội đã đề ra khi quyết định ngân sách hàng năm. Do vậy khi quyết toán không chỉ báo cáo thu được bao nhiêu? Từ những nguồn nào? Chi dùng vào việc gì? Chi hết bao nhiêu? Mà còn phải giải trình với Quốc hội là các khoản thu, chi đó có được thực hiện trên cơ sở luật định hay không? Có tuân thủ các chế độ, cơ chế quản lý ngân sách hay không. Khi xem xét, phê chuẩn quyết toán Quốc hội  không chỉ xem xét vấn đề về số liệu quyết toán mà còn xem xét khía cạnh tuân thủ pháp luật của việc thực hiện ngân sách. </w:t>
      </w:r>
    </w:p>
    <w:p w:rsidR="00B24915" w:rsidRPr="00C0784D" w:rsidRDefault="00B24915" w:rsidP="00C0784D">
      <w:pPr>
        <w:pStyle w:val="NormalWeb"/>
        <w:spacing w:before="0" w:beforeAutospacing="0" w:after="0" w:afterAutospacing="0" w:line="264" w:lineRule="auto"/>
        <w:ind w:firstLine="720"/>
        <w:jc w:val="both"/>
        <w:rPr>
          <w:sz w:val="28"/>
          <w:szCs w:val="28"/>
        </w:rPr>
      </w:pPr>
      <w:r w:rsidRPr="00C0784D">
        <w:rPr>
          <w:i/>
          <w:iCs/>
          <w:sz w:val="28"/>
          <w:szCs w:val="28"/>
        </w:rPr>
        <w:t xml:space="preserve">Ba là, </w:t>
      </w:r>
      <w:r w:rsidRPr="00C0784D">
        <w:rPr>
          <w:sz w:val="28"/>
          <w:szCs w:val="28"/>
        </w:rPr>
        <w:t xml:space="preserve">quyết toán NSNN phải báo cáo được tính hiệu lực, hiệu quả của các khoản thu, chi ngân sách. Đây là vấn đề quan trọng bởi nguồn lực của mỗi quốc gia là có hạn do vậy cơ quan quản lý, điều hành nguồn lực quốc gia phải báo cáo và giải trình với Quốc hội là cơ quan đại diện cho dân chúng – những người nộp thuế – rằng các nguồn thu đã được sử dụng đúng mục đích, đạt hiệu quả và đảm bảo tiết kiệm. Các chính sách trong năm ngân sách có phát huy được hiệu lực, hiệu quả hay không?. Liệu các khoản thu, chi ngân sách có đạt được mục tiêu đề ra hay không? Có đảm bảo hiệu quả trong việc quản lý, sử dụng ngân sách hay không? Đây là vấn đề đặt ra mà khi quyết toán NSNN phải thực hiện. Thông qua việc đánh giá tính hiệu lực, hiệu quả có thể biết được việc phân bổ ngân sách có hợp lý hay không, có đảm bảo nguồn lực cho việc thực thi chính sách một cách tốt nhất hay không. Chẳng hạn, khi Quốc hội quyết định dự toán ngân sách đã dành 200 tỷ đồng để thực hiện cải cách hành chính và tinh giản biên chế với những mục tiêu cụ thể đặt ra. Khi quyết toán, Chính phủ không chỉ phải giải trình sử dụng hết bao nhiêu trong số tiền mà Quốc hội đã dành cho việc tinh giản biên chế mà còn phải giải trình trước Quốc hội rằng việc chi tiêu đã được tuân thủ theo quy định của pháp luật về ngân sách và phải giải trình với Quốc hội rằng, số tiền trên có đạt được mục tiêu đề ra hay không? Có đảm bảo được hiệu quả thực hiện cải cách hành chính, tinh giản biên chế hay không? Và qua đó cũng có thể thấy rằng với số tiền ấy không đủ mức để thực hiện việc tinh giản biên chế mà phải chi ở mức cao hơn hoặc ngược lại chỉ cần sử dụng ít hơn mức được giao vẫn đảm bảo thực hiện được mục tiêu đề ra. </w:t>
      </w:r>
    </w:p>
    <w:p w:rsidR="00B24915" w:rsidRPr="00C0784D" w:rsidRDefault="00B24915" w:rsidP="00C0784D">
      <w:pPr>
        <w:tabs>
          <w:tab w:val="left" w:pos="1000"/>
        </w:tabs>
        <w:spacing w:after="0" w:line="264" w:lineRule="auto"/>
        <w:jc w:val="both"/>
        <w:rPr>
          <w:b/>
          <w:bCs/>
          <w:color w:val="000000"/>
          <w:sz w:val="28"/>
          <w:szCs w:val="28"/>
        </w:rPr>
      </w:pPr>
    </w:p>
    <w:p w:rsidR="00B24915" w:rsidRPr="00C0784D" w:rsidRDefault="00B24915" w:rsidP="00C0784D">
      <w:pPr>
        <w:spacing w:after="0" w:line="264" w:lineRule="auto"/>
        <w:jc w:val="center"/>
        <w:rPr>
          <w:b/>
          <w:bCs/>
          <w:color w:val="000000"/>
          <w:sz w:val="28"/>
          <w:szCs w:val="28"/>
        </w:rPr>
      </w:pPr>
      <w:r w:rsidRPr="00C0784D">
        <w:rPr>
          <w:b/>
          <w:bCs/>
          <w:color w:val="000000"/>
          <w:sz w:val="28"/>
          <w:szCs w:val="28"/>
        </w:rPr>
        <w:t>KẾT LUẬN</w:t>
      </w:r>
    </w:p>
    <w:p w:rsidR="00B24915" w:rsidRPr="00C0784D" w:rsidRDefault="00B24915" w:rsidP="00C0784D">
      <w:pPr>
        <w:spacing w:after="0" w:line="264" w:lineRule="auto"/>
        <w:ind w:firstLine="720"/>
        <w:jc w:val="both"/>
        <w:rPr>
          <w:color w:val="000000"/>
          <w:sz w:val="28"/>
          <w:szCs w:val="28"/>
        </w:rPr>
      </w:pPr>
      <w:r w:rsidRPr="00C0784D">
        <w:rPr>
          <w:sz w:val="28"/>
          <w:szCs w:val="28"/>
        </w:rPr>
        <w:t>Việc lập dự toán và quyết toán ngân sách nhà nước có vai trò quan trọng nhằm kiểm soát, đánh giá việc sử dụng nguồn lực tài chính của  nhà nước trong điều hòa vĩ mô nền kinh tế. Do vậy, việc thẩm tra dự toán và quyết toán ngân sách địa phương có vai trò hết sức quan trọng, góp phần nang cao chất lượng, tài chính, ngân sách, củng cố lòng tin của nhân dân vào Nhà nước. Để hoạt động thẩm tra các vấn đề tài chính ngân sách nói chung, thẩm tra việc lập dự toán ngân sách thực sự có hiệu quả cần thực hiện các giải pháp một cách đồng bộ và triệt để.</w:t>
      </w:r>
    </w:p>
    <w:p w:rsidR="00B24915" w:rsidRDefault="00B24915" w:rsidP="00C0784D">
      <w:pPr>
        <w:spacing w:after="0" w:line="264" w:lineRule="auto"/>
        <w:jc w:val="both"/>
        <w:rPr>
          <w:color w:val="000000"/>
          <w:sz w:val="28"/>
          <w:szCs w:val="28"/>
        </w:rPr>
      </w:pPr>
    </w:p>
    <w:p w:rsidR="00B24915" w:rsidRPr="00832A24" w:rsidRDefault="00B24915" w:rsidP="00832A24">
      <w:pPr>
        <w:pStyle w:val="NormalWeb"/>
        <w:jc w:val="center"/>
        <w:rPr>
          <w:rStyle w:val="Emphasis"/>
          <w:b/>
          <w:bCs/>
          <w:i w:val="0"/>
          <w:iCs w:val="0"/>
          <w:sz w:val="28"/>
          <w:szCs w:val="28"/>
        </w:rPr>
      </w:pPr>
      <w:r w:rsidRPr="00832A24">
        <w:rPr>
          <w:rStyle w:val="Emphasis"/>
          <w:b/>
          <w:bCs/>
          <w:i w:val="0"/>
          <w:iCs w:val="0"/>
          <w:sz w:val="28"/>
          <w:szCs w:val="28"/>
        </w:rPr>
        <w:t>TÀI LIỆU THAM KHẢO</w:t>
      </w:r>
    </w:p>
    <w:p w:rsidR="00B24915" w:rsidRPr="00832A24" w:rsidRDefault="00B24915" w:rsidP="00832A24">
      <w:pPr>
        <w:pStyle w:val="NormalWeb"/>
        <w:spacing w:before="0" w:beforeAutospacing="0" w:after="0" w:afterAutospacing="0" w:line="288" w:lineRule="auto"/>
        <w:ind w:firstLine="720"/>
        <w:jc w:val="both"/>
        <w:rPr>
          <w:sz w:val="28"/>
          <w:szCs w:val="28"/>
        </w:rPr>
      </w:pPr>
      <w:r w:rsidRPr="00832A24">
        <w:rPr>
          <w:rStyle w:val="Emphasis"/>
          <w:i w:val="0"/>
          <w:iCs w:val="0"/>
          <w:sz w:val="28"/>
          <w:szCs w:val="28"/>
        </w:rPr>
        <w:t>1. Bộ Tài chính (nhiều năm), Dự toán và quyết toán NSNN;</w:t>
      </w:r>
    </w:p>
    <w:p w:rsidR="00B24915" w:rsidRPr="00832A24" w:rsidRDefault="00B24915" w:rsidP="00832A24">
      <w:pPr>
        <w:pStyle w:val="NormalWeb"/>
        <w:spacing w:before="0" w:beforeAutospacing="0" w:after="0" w:afterAutospacing="0" w:line="288" w:lineRule="auto"/>
        <w:ind w:firstLine="720"/>
        <w:jc w:val="both"/>
        <w:rPr>
          <w:rStyle w:val="Emphasis"/>
          <w:i w:val="0"/>
          <w:iCs w:val="0"/>
          <w:sz w:val="28"/>
          <w:szCs w:val="28"/>
        </w:rPr>
      </w:pPr>
      <w:r w:rsidRPr="00832A24">
        <w:rPr>
          <w:rStyle w:val="Emphasis"/>
          <w:i w:val="0"/>
          <w:iCs w:val="0"/>
          <w:sz w:val="28"/>
          <w:szCs w:val="28"/>
        </w:rPr>
        <w:t>2. Vũ Sỹ Cường (2012), “Quan hệ giữa lập dự toán và thực hiện NSNN với lạm phát”, Tạp chí Ngân hàng số 2/2012;</w:t>
      </w:r>
    </w:p>
    <w:p w:rsidR="00B24915" w:rsidRPr="00832A24" w:rsidRDefault="00B24915" w:rsidP="00832A24">
      <w:pPr>
        <w:pStyle w:val="NormalWeb"/>
        <w:spacing w:before="0" w:beforeAutospacing="0" w:after="0" w:afterAutospacing="0" w:line="288" w:lineRule="auto"/>
        <w:ind w:firstLine="720"/>
        <w:jc w:val="both"/>
        <w:rPr>
          <w:sz w:val="28"/>
          <w:szCs w:val="28"/>
        </w:rPr>
      </w:pPr>
      <w:r w:rsidRPr="00832A24">
        <w:rPr>
          <w:sz w:val="28"/>
          <w:szCs w:val="28"/>
        </w:rPr>
        <w:t>3. Đổi mới ngân sách nhà nước – Tào Hữu Phùng, Nguyễn Công Nghiệp – NXB thống kê -Hà nội 1992.</w:t>
      </w:r>
    </w:p>
    <w:p w:rsidR="00B24915" w:rsidRPr="00832A24" w:rsidRDefault="00B24915" w:rsidP="00C0784D">
      <w:pPr>
        <w:spacing w:after="0" w:line="264" w:lineRule="auto"/>
        <w:jc w:val="both"/>
        <w:rPr>
          <w:color w:val="000000"/>
          <w:sz w:val="28"/>
          <w:szCs w:val="28"/>
        </w:rPr>
      </w:pPr>
    </w:p>
    <w:p w:rsidR="00B24915" w:rsidRPr="00832A24" w:rsidRDefault="00B24915" w:rsidP="00C0784D">
      <w:pPr>
        <w:spacing w:after="0" w:line="264" w:lineRule="auto"/>
        <w:jc w:val="both"/>
        <w:rPr>
          <w:color w:val="000000"/>
          <w:sz w:val="28"/>
          <w:szCs w:val="28"/>
        </w:rPr>
      </w:pPr>
    </w:p>
    <w:p w:rsidR="00B24915" w:rsidRPr="00C0784D" w:rsidRDefault="00B24915" w:rsidP="00C0784D">
      <w:pPr>
        <w:spacing w:after="0" w:line="264" w:lineRule="auto"/>
        <w:jc w:val="both"/>
        <w:rPr>
          <w:color w:val="000000"/>
          <w:sz w:val="28"/>
          <w:szCs w:val="28"/>
        </w:rPr>
      </w:pPr>
    </w:p>
    <w:sectPr w:rsidR="00B24915" w:rsidRPr="00C0784D" w:rsidSect="00DF1089">
      <w:pgSz w:w="12240" w:h="15840"/>
      <w:pgMar w:top="1134" w:right="1134" w:bottom="1134" w:left="1985"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9"/>
    <w:multiLevelType w:val="hybridMultilevel"/>
    <w:tmpl w:val="333AB104"/>
    <w:lvl w:ilvl="0" w:tplc="FFFFFFFF">
      <w:start w:val="15"/>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A"/>
    <w:multiLevelType w:val="hybridMultilevel"/>
    <w:tmpl w:val="721DA316"/>
    <w:lvl w:ilvl="0" w:tplc="FFFFFFFF">
      <w:start w:val="1"/>
      <w:numFmt w:val="bullet"/>
      <w:lvlText w:val=" "/>
      <w:lvlJc w:val="left"/>
    </w:lvl>
    <w:lvl w:ilvl="1" w:tplc="FFFFFFFF">
      <w:start w:val="15"/>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B"/>
    <w:multiLevelType w:val="hybridMultilevel"/>
    <w:tmpl w:val="2443A858"/>
    <w:lvl w:ilvl="0" w:tplc="FFFFFFFF">
      <w:start w:val="1"/>
      <w:numFmt w:val="bullet"/>
      <w:lvlText w:val=" "/>
      <w:lvlJc w:val="left"/>
    </w:lvl>
    <w:lvl w:ilvl="1" w:tplc="FFFFFFFF">
      <w:start w:val="15"/>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0C"/>
    <w:multiLevelType w:val="hybridMultilevel"/>
    <w:tmpl w:val="2D1D5AE8"/>
    <w:lvl w:ilvl="0" w:tplc="FFFFFFFF">
      <w:start w:val="15"/>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0D"/>
    <w:multiLevelType w:val="hybridMultilevel"/>
    <w:tmpl w:val="6763845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11"/>
    <w:multiLevelType w:val="hybridMultilevel"/>
    <w:tmpl w:val="4353D0CC"/>
    <w:lvl w:ilvl="0" w:tplc="FFFFFFFF">
      <w:start w:val="15"/>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12"/>
    <w:multiLevelType w:val="hybridMultilevel"/>
    <w:tmpl w:val="0B03E0C6"/>
    <w:lvl w:ilvl="0" w:tplc="FFFFFFFF">
      <w:start w:val="15"/>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nsid w:val="00000014"/>
    <w:multiLevelType w:val="hybridMultilevel"/>
    <w:tmpl w:val="54E49EB4"/>
    <w:lvl w:ilvl="0" w:tplc="FFFFFFFF">
      <w:start w:val="15"/>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nsid w:val="00000015"/>
    <w:multiLevelType w:val="hybridMultilevel"/>
    <w:tmpl w:val="71F32454"/>
    <w:lvl w:ilvl="0" w:tplc="FFFFFFFF">
      <w:start w:val="15"/>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nsid w:val="00000016"/>
    <w:multiLevelType w:val="hybridMultilevel"/>
    <w:tmpl w:val="2CA88610"/>
    <w:lvl w:ilvl="0" w:tplc="FFFFFFFF">
      <w:start w:val="1"/>
      <w:numFmt w:val="bullet"/>
      <w:lvlText w:val="ở"/>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nsid w:val="0000001A"/>
    <w:multiLevelType w:val="hybridMultilevel"/>
    <w:tmpl w:val="08138640"/>
    <w:lvl w:ilvl="0" w:tplc="FFFFFFFF">
      <w:start w:val="15"/>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nsid w:val="0000001B"/>
    <w:multiLevelType w:val="hybridMultilevel"/>
    <w:tmpl w:val="1E7FF520"/>
    <w:lvl w:ilvl="0" w:tplc="FFFFFFFF">
      <w:start w:val="15"/>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F1089"/>
    <w:rsid w:val="00114A4A"/>
    <w:rsid w:val="00153A80"/>
    <w:rsid w:val="00527402"/>
    <w:rsid w:val="005E0E6E"/>
    <w:rsid w:val="00665699"/>
    <w:rsid w:val="006A0FB6"/>
    <w:rsid w:val="00734F88"/>
    <w:rsid w:val="007E5BF5"/>
    <w:rsid w:val="00832A24"/>
    <w:rsid w:val="008F7F1E"/>
    <w:rsid w:val="00A53869"/>
    <w:rsid w:val="00B24915"/>
    <w:rsid w:val="00B41D07"/>
    <w:rsid w:val="00C0784D"/>
    <w:rsid w:val="00CE47AA"/>
    <w:rsid w:val="00DF1089"/>
    <w:rsid w:val="00EB7D28"/>
    <w:rsid w:val="00F8748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7402"/>
    <w:pPr>
      <w:spacing w:after="200" w:line="276" w:lineRule="auto"/>
    </w:pPr>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rsid w:val="00DF1089"/>
    <w:pPr>
      <w:spacing w:before="100" w:beforeAutospacing="1" w:after="100" w:afterAutospacing="1" w:line="240" w:lineRule="auto"/>
    </w:pPr>
    <w:rPr>
      <w:rFonts w:eastAsia="Times New Roman"/>
    </w:rPr>
  </w:style>
  <w:style w:type="character" w:styleId="Strong">
    <w:name w:val="Strong"/>
    <w:basedOn w:val="DefaultParagraphFont"/>
    <w:uiPriority w:val="99"/>
    <w:qFormat/>
    <w:rsid w:val="00DF1089"/>
    <w:rPr>
      <w:b/>
      <w:bCs/>
    </w:rPr>
  </w:style>
  <w:style w:type="character" w:styleId="Emphasis">
    <w:name w:val="Emphasis"/>
    <w:basedOn w:val="DefaultParagraphFont"/>
    <w:uiPriority w:val="99"/>
    <w:qFormat/>
    <w:rsid w:val="00DF1089"/>
    <w:rPr>
      <w:i/>
      <w:iCs/>
    </w:rPr>
  </w:style>
  <w:style w:type="paragraph" w:styleId="ListParagraph">
    <w:name w:val="List Paragraph"/>
    <w:basedOn w:val="Normal"/>
    <w:uiPriority w:val="99"/>
    <w:qFormat/>
    <w:rsid w:val="00DF1089"/>
    <w:pPr>
      <w:ind w:left="720"/>
    </w:pPr>
  </w:style>
</w:styles>
</file>

<file path=word/webSettings.xml><?xml version="1.0" encoding="utf-8"?>
<w:webSettings xmlns:r="http://schemas.openxmlformats.org/officeDocument/2006/relationships" xmlns:w="http://schemas.openxmlformats.org/wordprocessingml/2006/main">
  <w:divs>
    <w:div w:id="518467528">
      <w:marLeft w:val="0"/>
      <w:marRight w:val="0"/>
      <w:marTop w:val="0"/>
      <w:marBottom w:val="0"/>
      <w:divBdr>
        <w:top w:val="none" w:sz="0" w:space="0" w:color="auto"/>
        <w:left w:val="none" w:sz="0" w:space="0" w:color="auto"/>
        <w:bottom w:val="none" w:sz="0" w:space="0" w:color="auto"/>
        <w:right w:val="none" w:sz="0" w:space="0" w:color="auto"/>
      </w:divBdr>
    </w:div>
    <w:div w:id="518467529">
      <w:marLeft w:val="0"/>
      <w:marRight w:val="0"/>
      <w:marTop w:val="0"/>
      <w:marBottom w:val="0"/>
      <w:divBdr>
        <w:top w:val="none" w:sz="0" w:space="0" w:color="auto"/>
        <w:left w:val="none" w:sz="0" w:space="0" w:color="auto"/>
        <w:bottom w:val="none" w:sz="0" w:space="0" w:color="auto"/>
        <w:right w:val="none" w:sz="0" w:space="0" w:color="auto"/>
      </w:divBdr>
    </w:div>
    <w:div w:id="518467530">
      <w:marLeft w:val="0"/>
      <w:marRight w:val="0"/>
      <w:marTop w:val="0"/>
      <w:marBottom w:val="0"/>
      <w:divBdr>
        <w:top w:val="none" w:sz="0" w:space="0" w:color="auto"/>
        <w:left w:val="none" w:sz="0" w:space="0" w:color="auto"/>
        <w:bottom w:val="none" w:sz="0" w:space="0" w:color="auto"/>
        <w:right w:val="none" w:sz="0" w:space="0" w:color="auto"/>
      </w:divBdr>
    </w:div>
    <w:div w:id="518467531">
      <w:marLeft w:val="0"/>
      <w:marRight w:val="0"/>
      <w:marTop w:val="0"/>
      <w:marBottom w:val="0"/>
      <w:divBdr>
        <w:top w:val="none" w:sz="0" w:space="0" w:color="auto"/>
        <w:left w:val="none" w:sz="0" w:space="0" w:color="auto"/>
        <w:bottom w:val="none" w:sz="0" w:space="0" w:color="auto"/>
        <w:right w:val="none" w:sz="0" w:space="0" w:color="auto"/>
      </w:divBdr>
    </w:div>
    <w:div w:id="518467532">
      <w:marLeft w:val="0"/>
      <w:marRight w:val="0"/>
      <w:marTop w:val="0"/>
      <w:marBottom w:val="0"/>
      <w:divBdr>
        <w:top w:val="none" w:sz="0" w:space="0" w:color="auto"/>
        <w:left w:val="none" w:sz="0" w:space="0" w:color="auto"/>
        <w:bottom w:val="none" w:sz="0" w:space="0" w:color="auto"/>
        <w:right w:val="none" w:sz="0" w:space="0" w:color="auto"/>
      </w:divBdr>
    </w:div>
    <w:div w:id="51846753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17</Pages>
  <Words>5879</Words>
  <Characters>-32766</Characters>
  <Application>Microsoft Office Outlook</Application>
  <DocSecurity>0</DocSecurity>
  <Lines>0</Lines>
  <Paragraphs>0</Paragraphs>
  <ScaleCrop>false</ScaleCrop>
  <Company>Tel: 04.37689886</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MỞ ĐẦU</dc:title>
  <dc:subject/>
  <dc:creator>Administrator</dc:creator>
  <cp:keywords/>
  <dc:description/>
  <cp:lastModifiedBy>www.tanbaothien.vn</cp:lastModifiedBy>
  <cp:revision>2</cp:revision>
  <dcterms:created xsi:type="dcterms:W3CDTF">2019-04-12T02:01:00Z</dcterms:created>
  <dcterms:modified xsi:type="dcterms:W3CDTF">2019-04-12T02:01:00Z</dcterms:modified>
</cp:coreProperties>
</file>